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6CB4B" w14:textId="5398BC08" w:rsidR="00B041D7" w:rsidRDefault="00D640AA" w:rsidP="00B041D7">
      <w:pPr>
        <w:jc w:val="center"/>
        <w:rPr>
          <w:rFonts w:eastAsia="Times New Roman" w:cs="Times New Roman"/>
          <w:b/>
          <w:bCs/>
          <w:color w:val="000000"/>
          <w:kern w:val="0"/>
          <w:sz w:val="32"/>
          <w:szCs w:val="32"/>
          <w:lang w:eastAsia="en-GB"/>
          <w14:ligatures w14:val="none"/>
        </w:rPr>
      </w:pPr>
      <w:r w:rsidRPr="00D640AA">
        <w:rPr>
          <w:rFonts w:eastAsia="Times New Roman" w:cs="Times New Roman"/>
          <w:b/>
          <w:bCs/>
          <w:color w:val="000000"/>
          <w:kern w:val="0"/>
          <w:sz w:val="32"/>
          <w:szCs w:val="32"/>
          <w:lang w:eastAsia="en-GB"/>
          <w14:ligatures w14:val="none"/>
        </w:rPr>
        <w:t xml:space="preserve">Critical Realism: </w:t>
      </w:r>
    </w:p>
    <w:p w14:paraId="48396B9E" w14:textId="5F8AD8AA" w:rsidR="00D640AA" w:rsidRPr="00D640AA" w:rsidRDefault="00D640AA" w:rsidP="00B041D7">
      <w:pPr>
        <w:jc w:val="center"/>
        <w:rPr>
          <w:rFonts w:eastAsia="Times New Roman" w:cs="Times New Roman"/>
          <w:b/>
          <w:bCs/>
          <w:color w:val="000000"/>
          <w:kern w:val="0"/>
          <w:sz w:val="32"/>
          <w:szCs w:val="32"/>
          <w:lang w:eastAsia="en-GB"/>
          <w14:ligatures w14:val="none"/>
        </w:rPr>
      </w:pPr>
      <w:r w:rsidRPr="00D640AA">
        <w:rPr>
          <w:rFonts w:eastAsia="Times New Roman" w:cs="Times New Roman"/>
          <w:b/>
          <w:bCs/>
          <w:color w:val="000000"/>
          <w:kern w:val="0"/>
          <w:sz w:val="32"/>
          <w:szCs w:val="32"/>
          <w:lang w:eastAsia="en-GB"/>
          <w14:ligatures w14:val="none"/>
        </w:rPr>
        <w:t>Core Assumptions, Key Theorists, Methodological Approaches, and Empirical Applications</w:t>
      </w:r>
    </w:p>
    <w:p w14:paraId="6A994E1E" w14:textId="77777777" w:rsidR="00111527" w:rsidRDefault="00111527" w:rsidP="0041674A">
      <w:pPr>
        <w:jc w:val="both"/>
        <w:rPr>
          <w:rFonts w:eastAsia="Times New Roman" w:cs="Times New Roman"/>
          <w:b/>
          <w:bCs/>
          <w:color w:val="000000"/>
          <w:kern w:val="0"/>
          <w:lang w:eastAsia="en-GB"/>
          <w14:ligatures w14:val="none"/>
        </w:rPr>
      </w:pPr>
    </w:p>
    <w:p w14:paraId="1449C78F" w14:textId="2A2A4E86" w:rsidR="00893CE9" w:rsidRPr="00A441E5" w:rsidRDefault="00B041D7" w:rsidP="00A441E5">
      <w:pPr>
        <w:jc w:val="center"/>
        <w:rPr>
          <w:rFonts w:eastAsia="Times New Roman" w:cs="Times New Roman"/>
          <w:b/>
          <w:bCs/>
          <w:color w:val="000000"/>
          <w:kern w:val="0"/>
          <w:lang w:eastAsia="en-GB"/>
          <w14:ligatures w14:val="none"/>
        </w:rPr>
      </w:pPr>
      <w:r w:rsidRPr="00A441E5">
        <w:rPr>
          <w:rFonts w:eastAsia="Times New Roman" w:cs="Times New Roman"/>
          <w:b/>
          <w:bCs/>
          <w:color w:val="000000"/>
          <w:kern w:val="0"/>
          <w:lang w:eastAsia="en-GB"/>
          <w14:ligatures w14:val="none"/>
        </w:rPr>
        <w:t xml:space="preserve">Notes by </w:t>
      </w:r>
      <w:r w:rsidR="00A441E5">
        <w:rPr>
          <w:rFonts w:eastAsia="Times New Roman" w:cs="Times New Roman"/>
          <w:b/>
          <w:bCs/>
          <w:color w:val="000000"/>
          <w:kern w:val="0"/>
          <w:lang w:eastAsia="en-GB"/>
          <w14:ligatures w14:val="none"/>
        </w:rPr>
        <w:t xml:space="preserve">Professor </w:t>
      </w:r>
      <w:r w:rsidRPr="00A441E5">
        <w:rPr>
          <w:rFonts w:eastAsia="Times New Roman" w:cs="Times New Roman"/>
          <w:b/>
          <w:bCs/>
          <w:color w:val="000000"/>
          <w:kern w:val="0"/>
          <w:lang w:eastAsia="en-GB"/>
          <w14:ligatures w14:val="none"/>
        </w:rPr>
        <w:t>Susan L. Robertson</w:t>
      </w:r>
      <w:r w:rsidR="00DB629F">
        <w:rPr>
          <w:rFonts w:eastAsia="Times New Roman" w:cs="Times New Roman"/>
          <w:b/>
          <w:bCs/>
          <w:color w:val="000000"/>
          <w:kern w:val="0"/>
          <w:lang w:eastAsia="en-GB"/>
          <w14:ligatures w14:val="none"/>
        </w:rPr>
        <w:t>*</w:t>
      </w:r>
    </w:p>
    <w:p w14:paraId="5744FF4C" w14:textId="77777777" w:rsidR="00B041D7" w:rsidRDefault="00B041D7" w:rsidP="0041674A">
      <w:pPr>
        <w:jc w:val="both"/>
        <w:rPr>
          <w:rFonts w:eastAsia="Times New Roman" w:cs="Times New Roman"/>
          <w:b/>
          <w:bCs/>
          <w:color w:val="000000"/>
          <w:kern w:val="0"/>
          <w:lang w:eastAsia="en-GB"/>
          <w14:ligatures w14:val="none"/>
        </w:rPr>
      </w:pPr>
    </w:p>
    <w:p w14:paraId="501A539C" w14:textId="504A8E61" w:rsidR="00D640AA" w:rsidRPr="00D640AA" w:rsidRDefault="00D640AA" w:rsidP="0041674A">
      <w:pPr>
        <w:jc w:val="both"/>
        <w:rPr>
          <w:rFonts w:eastAsia="Times New Roman" w:cs="Times New Roman"/>
          <w:b/>
          <w:bCs/>
          <w:color w:val="000000"/>
          <w:kern w:val="0"/>
          <w:lang w:eastAsia="en-GB"/>
          <w14:ligatures w14:val="none"/>
        </w:rPr>
      </w:pPr>
      <w:r w:rsidRPr="00D640AA">
        <w:rPr>
          <w:rFonts w:eastAsia="Times New Roman" w:cs="Times New Roman"/>
          <w:b/>
          <w:bCs/>
          <w:color w:val="000000"/>
          <w:kern w:val="0"/>
          <w:lang w:eastAsia="en-GB"/>
          <w14:ligatures w14:val="none"/>
        </w:rPr>
        <w:t>Core Assumptions</w:t>
      </w:r>
    </w:p>
    <w:p w14:paraId="1D06651C" w14:textId="77777777" w:rsidR="00D640AA" w:rsidRPr="00D640AA" w:rsidRDefault="00D640AA" w:rsidP="0041674A">
      <w:pPr>
        <w:jc w:val="both"/>
        <w:rPr>
          <w:rFonts w:eastAsia="Times New Roman" w:cs="Times New Roman"/>
          <w:color w:val="000000"/>
          <w:kern w:val="0"/>
          <w:lang w:eastAsia="en-GB"/>
          <w14:ligatures w14:val="none"/>
        </w:rPr>
      </w:pPr>
    </w:p>
    <w:p w14:paraId="1961AA0F" w14:textId="77777777" w:rsidR="00D640AA" w:rsidRPr="00D640AA" w:rsidRDefault="00D640AA" w:rsidP="0041674A">
      <w:pPr>
        <w:jc w:val="both"/>
        <w:rPr>
          <w:rFonts w:eastAsia="Times New Roman" w:cs="Times New Roman"/>
          <w:color w:val="000000"/>
          <w:kern w:val="0"/>
          <w:lang w:eastAsia="en-GB"/>
          <w14:ligatures w14:val="none"/>
        </w:rPr>
      </w:pPr>
      <w:r w:rsidRPr="00D640AA">
        <w:rPr>
          <w:rFonts w:eastAsia="Times New Roman" w:cs="Times New Roman"/>
          <w:color w:val="000000"/>
          <w:kern w:val="0"/>
          <w:lang w:eastAsia="en-GB"/>
          <w14:ligatures w14:val="none"/>
        </w:rPr>
        <w:t xml:space="preserve">Critical Realism (CR), primarily developed by philosopher Roy Bhaskar, rests on several foundational assumptions that distinguish it from both positivist and interpretivist approaches to social science. The most fundamental assumption is </w:t>
      </w:r>
      <w:r w:rsidRPr="00D640AA">
        <w:rPr>
          <w:rFonts w:eastAsia="Times New Roman" w:cs="Times New Roman"/>
          <w:b/>
          <w:bCs/>
          <w:color w:val="000000"/>
          <w:kern w:val="0"/>
          <w:lang w:eastAsia="en-GB"/>
          <w14:ligatures w14:val="none"/>
        </w:rPr>
        <w:t>ontological realism</w:t>
      </w:r>
      <w:r w:rsidRPr="00D640AA">
        <w:rPr>
          <w:rFonts w:eastAsia="Times New Roman" w:cs="Times New Roman"/>
          <w:color w:val="000000"/>
          <w:kern w:val="0"/>
          <w:lang w:eastAsia="en-GB"/>
          <w14:ligatures w14:val="none"/>
        </w:rPr>
        <w:t xml:space="preserve">—the belief that a real world exists independently of our perceptions, theories, and constructions of it. </w:t>
      </w:r>
      <w:r w:rsidRPr="00D640AA">
        <w:rPr>
          <w:rFonts w:eastAsia="Times New Roman" w:cs="Times New Roman"/>
          <w:b/>
          <w:bCs/>
          <w:color w:val="000000"/>
          <w:kern w:val="0"/>
          <w:lang w:eastAsia="en-GB"/>
          <w14:ligatures w14:val="none"/>
        </w:rPr>
        <w:t>This means that objects of scientific study, whether physical matter or social structures like class or patriarchy, exist regardless of whether we have knowledge of them.</w:t>
      </w:r>
      <w:r w:rsidRPr="00D640AA">
        <w:rPr>
          <w:rFonts w:eastAsia="Times New Roman" w:cs="Times New Roman"/>
          <w:color w:val="000000"/>
          <w:kern w:val="0"/>
          <w:lang w:eastAsia="en-GB"/>
          <w14:ligatures w14:val="none"/>
        </w:rPr>
        <w:t xml:space="preserve"> However, </w:t>
      </w:r>
      <w:r w:rsidRPr="00D640AA">
        <w:rPr>
          <w:rFonts w:eastAsia="Times New Roman" w:cs="Times New Roman"/>
          <w:b/>
          <w:bCs/>
          <w:color w:val="000000"/>
          <w:kern w:val="0"/>
          <w:lang w:eastAsia="en-GB"/>
          <w14:ligatures w14:val="none"/>
        </w:rPr>
        <w:t>CR is "critical" because it acknowledges that our access to this reality is always mediated and fallible;</w:t>
      </w:r>
      <w:r w:rsidRPr="00D640AA">
        <w:rPr>
          <w:rFonts w:eastAsia="Times New Roman" w:cs="Times New Roman"/>
          <w:color w:val="000000"/>
          <w:kern w:val="0"/>
          <w:lang w:eastAsia="en-GB"/>
          <w14:ligatures w14:val="none"/>
        </w:rPr>
        <w:t xml:space="preserve"> we actively construct our knowledge of reality, and reality itself provides a constraint on our theories.</w:t>
      </w:r>
    </w:p>
    <w:p w14:paraId="52C5AE7B" w14:textId="77777777" w:rsidR="00D640AA" w:rsidRPr="00D640AA" w:rsidRDefault="00D640AA" w:rsidP="0041674A">
      <w:pPr>
        <w:jc w:val="both"/>
        <w:rPr>
          <w:rFonts w:eastAsia="Times New Roman" w:cs="Times New Roman"/>
          <w:color w:val="000000"/>
          <w:kern w:val="0"/>
          <w:lang w:eastAsia="en-GB"/>
          <w14:ligatures w14:val="none"/>
        </w:rPr>
      </w:pPr>
    </w:p>
    <w:p w14:paraId="04C384E5" w14:textId="77777777" w:rsidR="00D640AA" w:rsidRPr="00D640AA" w:rsidRDefault="00D640AA" w:rsidP="0041674A">
      <w:pPr>
        <w:jc w:val="both"/>
        <w:rPr>
          <w:rFonts w:eastAsia="Times New Roman" w:cs="Times New Roman"/>
          <w:color w:val="000000"/>
          <w:kern w:val="0"/>
          <w:lang w:eastAsia="en-GB"/>
          <w14:ligatures w14:val="none"/>
        </w:rPr>
      </w:pPr>
      <w:r w:rsidRPr="00D640AA">
        <w:rPr>
          <w:rFonts w:eastAsia="Times New Roman" w:cs="Times New Roman"/>
          <w:color w:val="000000"/>
          <w:kern w:val="0"/>
          <w:lang w:eastAsia="en-GB"/>
          <w14:ligatures w14:val="none"/>
        </w:rPr>
        <w:t xml:space="preserve">Perhaps the most distinctive assumption of </w:t>
      </w:r>
      <w:r w:rsidRPr="00D640AA">
        <w:rPr>
          <w:rFonts w:eastAsia="Times New Roman" w:cs="Times New Roman"/>
          <w:b/>
          <w:bCs/>
          <w:color w:val="000000"/>
          <w:kern w:val="0"/>
          <w:lang w:eastAsia="en-GB"/>
          <w14:ligatures w14:val="none"/>
        </w:rPr>
        <w:t>CR is ontological stratification</w:t>
      </w:r>
      <w:r w:rsidRPr="00D640AA">
        <w:rPr>
          <w:rFonts w:eastAsia="Times New Roman" w:cs="Times New Roman"/>
          <w:color w:val="000000"/>
          <w:kern w:val="0"/>
          <w:lang w:eastAsia="en-GB"/>
          <w14:ligatures w14:val="none"/>
        </w:rPr>
        <w:t xml:space="preserve">—the claim that reality is deeply layered into three overlapping domains. </w:t>
      </w:r>
      <w:r w:rsidRPr="00D640AA">
        <w:rPr>
          <w:rFonts w:eastAsia="Times New Roman" w:cs="Times New Roman"/>
          <w:b/>
          <w:bCs/>
          <w:color w:val="000000"/>
          <w:kern w:val="0"/>
          <w:lang w:eastAsia="en-GB"/>
          <w14:ligatures w14:val="none"/>
        </w:rPr>
        <w:t>The empirical domain consists of our observations, sensations, and perceptions of events. The actual domain includes all events that occur, whether or not we experience them. The real domain is the deepest level, comprising structures, mechanisms, powers, and liabilities that exist independently and possess causal tendencies.</w:t>
      </w:r>
      <w:r w:rsidRPr="00D640AA">
        <w:rPr>
          <w:rFonts w:eastAsia="Times New Roman" w:cs="Times New Roman"/>
          <w:color w:val="000000"/>
          <w:kern w:val="0"/>
          <w:lang w:eastAsia="en-GB"/>
          <w14:ligatures w14:val="none"/>
        </w:rPr>
        <w:t xml:space="preserve"> These mechanisms, though often unobservable, generate the events we experience. This stratified ontology leads CR to assert the primacy of ontology over epistemology: we must first ask "What must reality be like?" before considering "How can we know it?"</w:t>
      </w:r>
    </w:p>
    <w:p w14:paraId="5BCE015C" w14:textId="77777777" w:rsidR="00D640AA" w:rsidRPr="00D640AA" w:rsidRDefault="00D640AA" w:rsidP="0041674A">
      <w:pPr>
        <w:jc w:val="both"/>
        <w:rPr>
          <w:rFonts w:eastAsia="Times New Roman" w:cs="Times New Roman"/>
          <w:color w:val="000000"/>
          <w:kern w:val="0"/>
          <w:lang w:eastAsia="en-GB"/>
          <w14:ligatures w14:val="none"/>
        </w:rPr>
      </w:pPr>
    </w:p>
    <w:p w14:paraId="0916FACB" w14:textId="77777777" w:rsidR="00D640AA" w:rsidRPr="00D640AA" w:rsidRDefault="00D640AA" w:rsidP="0041674A">
      <w:pPr>
        <w:jc w:val="both"/>
        <w:rPr>
          <w:rFonts w:eastAsia="Times New Roman" w:cs="Times New Roman"/>
          <w:color w:val="000000"/>
          <w:kern w:val="0"/>
          <w:lang w:eastAsia="en-GB"/>
          <w14:ligatures w14:val="none"/>
        </w:rPr>
      </w:pPr>
      <w:r w:rsidRPr="00D640AA">
        <w:rPr>
          <w:rFonts w:eastAsia="Times New Roman" w:cs="Times New Roman"/>
          <w:color w:val="000000"/>
          <w:kern w:val="0"/>
          <w:lang w:eastAsia="en-GB"/>
          <w14:ligatures w14:val="none"/>
        </w:rPr>
        <w:t xml:space="preserve">CR further assumes that objects possess inherent </w:t>
      </w:r>
      <w:r w:rsidRPr="00D640AA">
        <w:rPr>
          <w:rFonts w:eastAsia="Times New Roman" w:cs="Times New Roman"/>
          <w:b/>
          <w:bCs/>
          <w:color w:val="000000"/>
          <w:kern w:val="0"/>
          <w:lang w:eastAsia="en-GB"/>
          <w14:ligatures w14:val="none"/>
        </w:rPr>
        <w:t>causal powers and liabilities</w:t>
      </w:r>
      <w:r w:rsidRPr="00D640AA">
        <w:rPr>
          <w:rFonts w:eastAsia="Times New Roman" w:cs="Times New Roman"/>
          <w:color w:val="000000"/>
          <w:kern w:val="0"/>
          <w:lang w:eastAsia="en-GB"/>
          <w14:ligatures w14:val="none"/>
        </w:rPr>
        <w:t xml:space="preserve">—tendencies to act in certain ways by virtue of what they are. Water has the power to quench thirst; capitalist markets have the power to generate price signals and the liability to produce crises. </w:t>
      </w:r>
      <w:r w:rsidRPr="00D640AA">
        <w:rPr>
          <w:rFonts w:eastAsia="Times New Roman" w:cs="Times New Roman"/>
          <w:b/>
          <w:bCs/>
          <w:color w:val="000000"/>
          <w:kern w:val="0"/>
          <w:lang w:eastAsia="en-GB"/>
          <w14:ligatures w14:val="none"/>
        </w:rPr>
        <w:t>Crucially, these powers are tendencies</w:t>
      </w:r>
      <w:r w:rsidRPr="00D640AA">
        <w:rPr>
          <w:rFonts w:eastAsia="Times New Roman" w:cs="Times New Roman"/>
          <w:color w:val="000000"/>
          <w:kern w:val="0"/>
          <w:lang w:eastAsia="en-GB"/>
          <w14:ligatures w14:val="none"/>
        </w:rPr>
        <w:t>, not deterministic laws, because they operate in open systems where multiple mechanisms interact simultaneously. The social world is precisely such an open system, meaning we cannot expect constant conjunctions of events. Finally, CR embraces epistemic relativism—acknowledging that all knowledge is socially produced and fallible—while rejecting judgmental relativism, maintaining that we can rationally choose between theories based on their explanatory power and practical adequacy.</w:t>
      </w:r>
    </w:p>
    <w:p w14:paraId="51A00574" w14:textId="77777777" w:rsidR="00D640AA" w:rsidRPr="00D640AA" w:rsidRDefault="00D640AA" w:rsidP="0041674A">
      <w:pPr>
        <w:jc w:val="both"/>
        <w:rPr>
          <w:rFonts w:eastAsia="Times New Roman" w:cs="Times New Roman"/>
          <w:color w:val="000000"/>
          <w:kern w:val="0"/>
          <w:lang w:eastAsia="en-GB"/>
          <w14:ligatures w14:val="none"/>
        </w:rPr>
      </w:pPr>
    </w:p>
    <w:p w14:paraId="02FE0677" w14:textId="0852AA36" w:rsidR="00D640AA" w:rsidRPr="00D640AA" w:rsidRDefault="00D640AA" w:rsidP="0041674A">
      <w:pPr>
        <w:jc w:val="both"/>
        <w:rPr>
          <w:rFonts w:eastAsia="Times New Roman" w:cs="Times New Roman"/>
          <w:color w:val="000000"/>
          <w:kern w:val="0"/>
          <w:lang w:eastAsia="en-GB"/>
          <w14:ligatures w14:val="none"/>
        </w:rPr>
      </w:pPr>
      <w:r w:rsidRPr="00D640AA">
        <w:rPr>
          <w:rFonts w:eastAsia="Times New Roman" w:cs="Times New Roman"/>
          <w:color w:val="000000"/>
          <w:kern w:val="0"/>
          <w:lang w:eastAsia="en-GB"/>
          <w14:ligatures w14:val="none"/>
        </w:rPr>
        <w:t xml:space="preserve">A further crucial assumption concerns the role of philosophy itself. CR adopts what Bhaskar, following John Locke, called the </w:t>
      </w:r>
      <w:r w:rsidRPr="00644FCE">
        <w:rPr>
          <w:rFonts w:eastAsia="Times New Roman" w:cs="Times New Roman"/>
          <w:b/>
          <w:bCs/>
          <w:color w:val="000000"/>
          <w:kern w:val="0"/>
          <w:lang w:eastAsia="en-GB"/>
          <w14:ligatures w14:val="none"/>
        </w:rPr>
        <w:t>under-labourer</w:t>
      </w:r>
      <w:r w:rsidRPr="00D640AA">
        <w:rPr>
          <w:rFonts w:eastAsia="Times New Roman" w:cs="Times New Roman"/>
          <w:b/>
          <w:bCs/>
          <w:color w:val="000000"/>
          <w:kern w:val="0"/>
          <w:lang w:eastAsia="en-GB"/>
          <w14:ligatures w14:val="none"/>
        </w:rPr>
        <w:t xml:space="preserve"> conception of philosophy</w:t>
      </w:r>
      <w:r w:rsidRPr="00D640AA">
        <w:rPr>
          <w:rFonts w:eastAsia="Times New Roman" w:cs="Times New Roman"/>
          <w:color w:val="000000"/>
          <w:kern w:val="0"/>
          <w:lang w:eastAsia="en-GB"/>
          <w14:ligatures w14:val="none"/>
        </w:rPr>
        <w:t xml:space="preserve">. </w:t>
      </w:r>
      <w:r w:rsidRPr="00D640AA">
        <w:rPr>
          <w:rFonts w:eastAsia="Times New Roman" w:cs="Times New Roman"/>
          <w:b/>
          <w:bCs/>
          <w:color w:val="000000"/>
          <w:kern w:val="0"/>
          <w:lang w:eastAsia="en-GB"/>
          <w14:ligatures w14:val="none"/>
        </w:rPr>
        <w:t>This holds that philosophy's task is not to produce substantive knowledge of the world—that is the domain of empirical science—but rather to clear away conceptual confusions and obstacles that impede the progress of science</w:t>
      </w:r>
      <w:r w:rsidRPr="00D640AA">
        <w:rPr>
          <w:rFonts w:eastAsia="Times New Roman" w:cs="Times New Roman"/>
          <w:color w:val="000000"/>
          <w:kern w:val="0"/>
          <w:lang w:eastAsia="en-GB"/>
          <w14:ligatures w14:val="none"/>
        </w:rPr>
        <w:t xml:space="preserve">. The philosopher acts as an under labourer to the scientist, removing the "rubbish that lies in the way to knowledge"—such as positivism's mistaken reduction of reality to experience or constructivism's erroneous denial of an extra-discursive reality. This modest yet vital role means CR does not prescribe specific research methods or </w:t>
      </w:r>
      <w:r w:rsidRPr="00D640AA">
        <w:rPr>
          <w:rFonts w:eastAsia="Times New Roman" w:cs="Times New Roman"/>
          <w:color w:val="000000"/>
          <w:kern w:val="0"/>
          <w:lang w:eastAsia="en-GB"/>
          <w14:ligatures w14:val="none"/>
        </w:rPr>
        <w:lastRenderedPageBreak/>
        <w:t xml:space="preserve">generate substantive theories; instead, it provides the ontological and epistemological grounding that enables empirical research to proceed more effectively. The </w:t>
      </w:r>
      <w:r w:rsidR="00860CE8" w:rsidRPr="00644FCE">
        <w:rPr>
          <w:rFonts w:eastAsia="Times New Roman" w:cs="Times New Roman"/>
          <w:color w:val="000000"/>
          <w:kern w:val="0"/>
          <w:lang w:eastAsia="en-GB"/>
          <w14:ligatures w14:val="none"/>
        </w:rPr>
        <w:t>under-labourer</w:t>
      </w:r>
      <w:r w:rsidRPr="00D640AA">
        <w:rPr>
          <w:rFonts w:eastAsia="Times New Roman" w:cs="Times New Roman"/>
          <w:color w:val="000000"/>
          <w:kern w:val="0"/>
          <w:lang w:eastAsia="en-GB"/>
          <w14:ligatures w14:val="none"/>
        </w:rPr>
        <w:t xml:space="preserve"> metaphor captures </w:t>
      </w:r>
      <w:r w:rsidRPr="00D640AA">
        <w:rPr>
          <w:rFonts w:eastAsia="Times New Roman" w:cs="Times New Roman"/>
          <w:b/>
          <w:bCs/>
          <w:color w:val="000000"/>
          <w:kern w:val="0"/>
          <w:lang w:eastAsia="en-GB"/>
          <w14:ligatures w14:val="none"/>
        </w:rPr>
        <w:t>CR's commitment to philosophical clarity</w:t>
      </w:r>
      <w:r w:rsidRPr="00D640AA">
        <w:rPr>
          <w:rFonts w:eastAsia="Times New Roman" w:cs="Times New Roman"/>
          <w:color w:val="000000"/>
          <w:kern w:val="0"/>
          <w:lang w:eastAsia="en-GB"/>
          <w14:ligatures w14:val="none"/>
        </w:rPr>
        <w:t xml:space="preserve"> in service of, rather than in place of, substantive scientific inquiry.</w:t>
      </w:r>
    </w:p>
    <w:p w14:paraId="664AB61B" w14:textId="77777777" w:rsidR="00D640AA" w:rsidRPr="00D640AA" w:rsidRDefault="00D640AA" w:rsidP="0041674A">
      <w:pPr>
        <w:jc w:val="both"/>
        <w:rPr>
          <w:rFonts w:eastAsia="Times New Roman" w:cs="Times New Roman"/>
          <w:color w:val="000000"/>
          <w:kern w:val="0"/>
          <w:lang w:eastAsia="en-GB"/>
          <w14:ligatures w14:val="none"/>
        </w:rPr>
      </w:pPr>
    </w:p>
    <w:p w14:paraId="5B391076" w14:textId="528538A4" w:rsidR="00D640AA" w:rsidRPr="00D640AA" w:rsidRDefault="00D640AA" w:rsidP="0041674A">
      <w:pPr>
        <w:jc w:val="both"/>
        <w:rPr>
          <w:rFonts w:eastAsia="Times New Roman" w:cs="Times New Roman"/>
          <w:b/>
          <w:bCs/>
          <w:color w:val="000000"/>
          <w:kern w:val="0"/>
          <w:lang w:eastAsia="en-GB"/>
          <w14:ligatures w14:val="none"/>
        </w:rPr>
      </w:pPr>
      <w:r w:rsidRPr="00D640AA">
        <w:rPr>
          <w:rFonts w:eastAsia="Times New Roman" w:cs="Times New Roman"/>
          <w:b/>
          <w:bCs/>
          <w:color w:val="000000"/>
          <w:kern w:val="0"/>
          <w:lang w:eastAsia="en-GB"/>
          <w14:ligatures w14:val="none"/>
        </w:rPr>
        <w:t>Key Theorists</w:t>
      </w:r>
      <w:r w:rsidR="00111527">
        <w:rPr>
          <w:rFonts w:eastAsia="Times New Roman" w:cs="Times New Roman"/>
          <w:b/>
          <w:bCs/>
          <w:color w:val="000000"/>
          <w:kern w:val="0"/>
          <w:lang w:eastAsia="en-GB"/>
          <w14:ligatures w14:val="none"/>
        </w:rPr>
        <w:t xml:space="preserve"> I Enjoy Reading on CR</w:t>
      </w:r>
    </w:p>
    <w:p w14:paraId="373969DE" w14:textId="77777777" w:rsidR="00D640AA" w:rsidRPr="00D640AA" w:rsidRDefault="00D640AA" w:rsidP="0041674A">
      <w:pPr>
        <w:jc w:val="both"/>
        <w:rPr>
          <w:rFonts w:eastAsia="Times New Roman" w:cs="Times New Roman"/>
          <w:color w:val="000000"/>
          <w:kern w:val="0"/>
          <w:lang w:eastAsia="en-GB"/>
          <w14:ligatures w14:val="none"/>
        </w:rPr>
      </w:pPr>
    </w:p>
    <w:p w14:paraId="309F2BD0" w14:textId="77777777" w:rsidR="00D640AA" w:rsidRPr="00D640AA" w:rsidRDefault="00D640AA" w:rsidP="0041674A">
      <w:pPr>
        <w:jc w:val="both"/>
        <w:rPr>
          <w:rFonts w:eastAsia="Times New Roman" w:cs="Times New Roman"/>
          <w:color w:val="000000"/>
          <w:kern w:val="0"/>
          <w:lang w:eastAsia="en-GB"/>
          <w14:ligatures w14:val="none"/>
        </w:rPr>
      </w:pPr>
      <w:r w:rsidRPr="00D640AA">
        <w:rPr>
          <w:rFonts w:eastAsia="Times New Roman" w:cs="Times New Roman"/>
          <w:color w:val="000000"/>
          <w:kern w:val="0"/>
          <w:lang w:eastAsia="en-GB"/>
          <w14:ligatures w14:val="none"/>
        </w:rPr>
        <w:t xml:space="preserve">The critical realist tradition features several influential thinkers who have developed and extended Bhaskar's foundational work. Bhaskar's own intellectual journey produced distinct phases: early </w:t>
      </w:r>
      <w:r w:rsidRPr="00D640AA">
        <w:rPr>
          <w:rFonts w:eastAsia="Times New Roman" w:cs="Times New Roman"/>
          <w:b/>
          <w:bCs/>
          <w:color w:val="000000"/>
          <w:kern w:val="0"/>
          <w:lang w:eastAsia="en-GB"/>
          <w14:ligatures w14:val="none"/>
        </w:rPr>
        <w:t>Bhaskar</w:t>
      </w:r>
      <w:r w:rsidRPr="00D640AA">
        <w:rPr>
          <w:rFonts w:eastAsia="Times New Roman" w:cs="Times New Roman"/>
          <w:color w:val="000000"/>
          <w:kern w:val="0"/>
          <w:lang w:eastAsia="en-GB"/>
          <w14:ligatures w14:val="none"/>
        </w:rPr>
        <w:t xml:space="preserve"> </w:t>
      </w:r>
      <w:r w:rsidRPr="00D640AA">
        <w:rPr>
          <w:rFonts w:eastAsia="Times New Roman" w:cs="Times New Roman"/>
          <w:b/>
          <w:bCs/>
          <w:color w:val="000000"/>
          <w:kern w:val="0"/>
          <w:lang w:eastAsia="en-GB"/>
          <w14:ligatures w14:val="none"/>
        </w:rPr>
        <w:t>established transcendental realism and critical naturalism</w:t>
      </w:r>
      <w:r w:rsidRPr="00D640AA">
        <w:rPr>
          <w:rFonts w:eastAsia="Times New Roman" w:cs="Times New Roman"/>
          <w:color w:val="000000"/>
          <w:kern w:val="0"/>
          <w:lang w:eastAsia="en-GB"/>
          <w14:ligatures w14:val="none"/>
        </w:rPr>
        <w:t>; middle Bhaskar introduced dialectical CR with concepts of absence and four-planar social being; late Bhaskar turned toward spirituality and "meta-Reality," a controversial move many critical realists have not followed.</w:t>
      </w:r>
    </w:p>
    <w:p w14:paraId="65608CF2" w14:textId="77777777" w:rsidR="00D640AA" w:rsidRPr="00D640AA" w:rsidRDefault="00D640AA" w:rsidP="0041674A">
      <w:pPr>
        <w:jc w:val="both"/>
        <w:rPr>
          <w:rFonts w:eastAsia="Times New Roman" w:cs="Times New Roman"/>
          <w:color w:val="000000"/>
          <w:kern w:val="0"/>
          <w:lang w:eastAsia="en-GB"/>
          <w14:ligatures w14:val="none"/>
        </w:rPr>
      </w:pPr>
    </w:p>
    <w:p w14:paraId="440C1D92" w14:textId="77777777" w:rsidR="00D640AA" w:rsidRPr="00D640AA" w:rsidRDefault="00D640AA" w:rsidP="0041674A">
      <w:pPr>
        <w:jc w:val="both"/>
        <w:rPr>
          <w:rFonts w:eastAsia="Times New Roman" w:cs="Times New Roman"/>
          <w:color w:val="000000"/>
          <w:kern w:val="0"/>
          <w:lang w:eastAsia="en-GB"/>
          <w14:ligatures w14:val="none"/>
        </w:rPr>
      </w:pPr>
      <w:r w:rsidRPr="00D640AA">
        <w:rPr>
          <w:rFonts w:eastAsia="Times New Roman" w:cs="Times New Roman"/>
          <w:color w:val="000000"/>
          <w:kern w:val="0"/>
          <w:lang w:eastAsia="en-GB"/>
          <w14:ligatures w14:val="none"/>
        </w:rPr>
        <w:t xml:space="preserve">Margaret </w:t>
      </w:r>
      <w:r w:rsidRPr="00D640AA">
        <w:rPr>
          <w:rFonts w:eastAsia="Times New Roman" w:cs="Times New Roman"/>
          <w:b/>
          <w:bCs/>
          <w:color w:val="000000"/>
          <w:kern w:val="0"/>
          <w:lang w:eastAsia="en-GB"/>
          <w14:ligatures w14:val="none"/>
        </w:rPr>
        <w:t>Archer</w:t>
      </w:r>
      <w:r w:rsidRPr="00D640AA">
        <w:rPr>
          <w:rFonts w:eastAsia="Times New Roman" w:cs="Times New Roman"/>
          <w:color w:val="000000"/>
          <w:kern w:val="0"/>
          <w:lang w:eastAsia="en-GB"/>
          <w14:ligatures w14:val="none"/>
        </w:rPr>
        <w:t xml:space="preserve"> has significantly developed CR through her </w:t>
      </w:r>
      <w:r w:rsidRPr="00D640AA">
        <w:rPr>
          <w:rFonts w:eastAsia="Times New Roman" w:cs="Times New Roman"/>
          <w:b/>
          <w:bCs/>
          <w:color w:val="000000"/>
          <w:kern w:val="0"/>
          <w:lang w:eastAsia="en-GB"/>
          <w14:ligatures w14:val="none"/>
        </w:rPr>
        <w:t>theory of morphogenesis</w:t>
      </w:r>
      <w:r w:rsidRPr="00D640AA">
        <w:rPr>
          <w:rFonts w:eastAsia="Times New Roman" w:cs="Times New Roman"/>
          <w:color w:val="000000"/>
          <w:kern w:val="0"/>
          <w:lang w:eastAsia="en-GB"/>
          <w14:ligatures w14:val="none"/>
        </w:rPr>
        <w:t>, which analytically separates structure and agency to study how they interact over time. Her Transformational Model of Social Activity (TMSA) posits that society is both the ever-present condition and the continually reproduced outcome of human agency. Structures precede agents, shaping their conditions of action, while agents' activities either reproduce or transform those structures.</w:t>
      </w:r>
    </w:p>
    <w:p w14:paraId="1FD734F8" w14:textId="77777777" w:rsidR="00D640AA" w:rsidRPr="00D640AA" w:rsidRDefault="00D640AA" w:rsidP="0041674A">
      <w:pPr>
        <w:jc w:val="both"/>
        <w:rPr>
          <w:rFonts w:eastAsia="Times New Roman" w:cs="Times New Roman"/>
          <w:color w:val="000000"/>
          <w:kern w:val="0"/>
          <w:lang w:eastAsia="en-GB"/>
          <w14:ligatures w14:val="none"/>
        </w:rPr>
      </w:pPr>
    </w:p>
    <w:p w14:paraId="1E17DA26" w14:textId="77777777" w:rsidR="00D640AA" w:rsidRPr="00D640AA" w:rsidRDefault="00D640AA" w:rsidP="0041674A">
      <w:pPr>
        <w:jc w:val="both"/>
        <w:rPr>
          <w:rFonts w:eastAsia="Times New Roman" w:cs="Times New Roman"/>
          <w:color w:val="000000"/>
          <w:kern w:val="0"/>
          <w:lang w:eastAsia="en-GB"/>
          <w14:ligatures w14:val="none"/>
        </w:rPr>
      </w:pPr>
      <w:r w:rsidRPr="00D640AA">
        <w:rPr>
          <w:rFonts w:eastAsia="Times New Roman" w:cs="Times New Roman"/>
          <w:b/>
          <w:bCs/>
          <w:color w:val="000000"/>
          <w:kern w:val="0"/>
          <w:lang w:eastAsia="en-GB"/>
          <w14:ligatures w14:val="none"/>
        </w:rPr>
        <w:t>Bob Jessop and Ngai-Ling Sum developed Cultural Political Economy (CPE), integrating CR with attention to discourse and semiosis</w:t>
      </w:r>
      <w:r w:rsidRPr="00D640AA">
        <w:rPr>
          <w:rFonts w:eastAsia="Times New Roman" w:cs="Times New Roman"/>
          <w:color w:val="000000"/>
          <w:kern w:val="0"/>
          <w:lang w:eastAsia="en-GB"/>
          <w14:ligatures w14:val="none"/>
        </w:rPr>
        <w:t>. They argue that CR must adequately theorize how we constitute social relations through language and ideas, focusing on how economic and political imaginaries are selected and come to dominate.</w:t>
      </w:r>
    </w:p>
    <w:p w14:paraId="1418A54C" w14:textId="77777777" w:rsidR="00D640AA" w:rsidRPr="00D640AA" w:rsidRDefault="00D640AA" w:rsidP="0041674A">
      <w:pPr>
        <w:jc w:val="both"/>
        <w:rPr>
          <w:rFonts w:eastAsia="Times New Roman" w:cs="Times New Roman"/>
          <w:color w:val="000000"/>
          <w:kern w:val="0"/>
          <w:lang w:eastAsia="en-GB"/>
          <w14:ligatures w14:val="none"/>
        </w:rPr>
      </w:pPr>
    </w:p>
    <w:p w14:paraId="1089FEA6" w14:textId="77777777" w:rsidR="00D640AA" w:rsidRPr="00D640AA" w:rsidRDefault="00D640AA" w:rsidP="0041674A">
      <w:pPr>
        <w:jc w:val="both"/>
        <w:rPr>
          <w:rFonts w:eastAsia="Times New Roman" w:cs="Times New Roman"/>
          <w:color w:val="000000"/>
          <w:kern w:val="0"/>
          <w:lang w:eastAsia="en-GB"/>
          <w14:ligatures w14:val="none"/>
        </w:rPr>
      </w:pPr>
      <w:r w:rsidRPr="00D640AA">
        <w:rPr>
          <w:rFonts w:eastAsia="Times New Roman" w:cs="Times New Roman"/>
          <w:color w:val="000000"/>
          <w:kern w:val="0"/>
          <w:lang w:eastAsia="en-GB"/>
          <w14:ligatures w14:val="none"/>
        </w:rPr>
        <w:t xml:space="preserve">Feminist critical realists like </w:t>
      </w:r>
      <w:r w:rsidRPr="00D640AA">
        <w:rPr>
          <w:rFonts w:eastAsia="Times New Roman" w:cs="Times New Roman"/>
          <w:b/>
          <w:bCs/>
          <w:color w:val="000000"/>
          <w:kern w:val="0"/>
          <w:lang w:eastAsia="en-GB"/>
          <w14:ligatures w14:val="none"/>
        </w:rPr>
        <w:t>Caroline New and Lena Gunnarsson have used CR to theorize gender as a real social structure with causal powers</w:t>
      </w:r>
      <w:r w:rsidRPr="00D640AA">
        <w:rPr>
          <w:rFonts w:eastAsia="Times New Roman" w:cs="Times New Roman"/>
          <w:color w:val="000000"/>
          <w:kern w:val="0"/>
          <w:lang w:eastAsia="en-GB"/>
          <w14:ligatures w14:val="none"/>
        </w:rPr>
        <w:t>, avoiding both biological determinism and purely discursive constructions of gender. This allows feminist analysis to claim that patriarchy is a real, emergent structure while still accounting for human agency and embodiment.</w:t>
      </w:r>
    </w:p>
    <w:p w14:paraId="18FAD5F6" w14:textId="77777777" w:rsidR="00D640AA" w:rsidRPr="00D640AA" w:rsidRDefault="00D640AA" w:rsidP="0041674A">
      <w:pPr>
        <w:jc w:val="both"/>
        <w:rPr>
          <w:rFonts w:eastAsia="Times New Roman" w:cs="Times New Roman"/>
          <w:color w:val="000000"/>
          <w:kern w:val="0"/>
          <w:lang w:eastAsia="en-GB"/>
          <w14:ligatures w14:val="none"/>
        </w:rPr>
      </w:pPr>
    </w:p>
    <w:p w14:paraId="69EF05EC" w14:textId="77777777" w:rsidR="00D640AA" w:rsidRPr="00644FCE" w:rsidRDefault="00D640AA" w:rsidP="0041674A">
      <w:pPr>
        <w:jc w:val="both"/>
        <w:rPr>
          <w:rFonts w:eastAsia="Times New Roman" w:cs="Times New Roman"/>
          <w:color w:val="000000"/>
          <w:kern w:val="0"/>
          <w:lang w:eastAsia="en-GB"/>
          <w14:ligatures w14:val="none"/>
        </w:rPr>
      </w:pPr>
      <w:r w:rsidRPr="00D640AA">
        <w:rPr>
          <w:rFonts w:eastAsia="Times New Roman" w:cs="Times New Roman"/>
          <w:b/>
          <w:bCs/>
          <w:color w:val="000000"/>
          <w:kern w:val="0"/>
          <w:lang w:eastAsia="en-GB"/>
          <w14:ligatures w14:val="none"/>
        </w:rPr>
        <w:t xml:space="preserve">Douglas V. Porpora </w:t>
      </w:r>
      <w:r w:rsidRPr="00D640AA">
        <w:rPr>
          <w:rFonts w:eastAsia="Times New Roman" w:cs="Times New Roman"/>
          <w:color w:val="000000"/>
          <w:kern w:val="0"/>
          <w:lang w:eastAsia="en-GB"/>
          <w14:ligatures w14:val="none"/>
        </w:rPr>
        <w:t>stands as</w:t>
      </w:r>
      <w:r w:rsidRPr="00D640AA">
        <w:rPr>
          <w:rFonts w:eastAsia="Times New Roman" w:cs="Times New Roman"/>
          <w:b/>
          <w:bCs/>
          <w:color w:val="000000"/>
          <w:kern w:val="0"/>
          <w:lang w:eastAsia="en-GB"/>
          <w14:ligatures w14:val="none"/>
        </w:rPr>
        <w:t xml:space="preserve"> a leading sociological voice applying early </w:t>
      </w:r>
      <w:proofErr w:type="spellStart"/>
      <w:r w:rsidRPr="00D640AA">
        <w:rPr>
          <w:rFonts w:eastAsia="Times New Roman" w:cs="Times New Roman"/>
          <w:b/>
          <w:bCs/>
          <w:color w:val="000000"/>
          <w:kern w:val="0"/>
          <w:lang w:eastAsia="en-GB"/>
          <w14:ligatures w14:val="none"/>
        </w:rPr>
        <w:t>Bhaskarian</w:t>
      </w:r>
      <w:proofErr w:type="spellEnd"/>
      <w:r w:rsidRPr="00D640AA">
        <w:rPr>
          <w:rFonts w:eastAsia="Times New Roman" w:cs="Times New Roman"/>
          <w:b/>
          <w:bCs/>
          <w:color w:val="000000"/>
          <w:kern w:val="0"/>
          <w:lang w:eastAsia="en-GB"/>
          <w14:ligatures w14:val="none"/>
        </w:rPr>
        <w:t xml:space="preserve"> CR to sociological practice</w:t>
      </w:r>
      <w:r w:rsidRPr="00D640AA">
        <w:rPr>
          <w:rFonts w:eastAsia="Times New Roman" w:cs="Times New Roman"/>
          <w:color w:val="000000"/>
          <w:kern w:val="0"/>
          <w:lang w:eastAsia="en-GB"/>
          <w14:ligatures w14:val="none"/>
        </w:rPr>
        <w:t>. His 2015 book Reconstructing Sociology critiques mainstream American sociology's flawed accounts of truth, culture, structure, and causality. Porpora defends a robust concept of social structure as real and causally powerful, while also championing a humanistic conception of personhood against postmodern and trans-humanist trends. Working closely with Archer, he engages seriously with how quantitative methods might fit within a CR framework, extending CR into analyses of political discourse, morality, and "post-truth" phenomena.</w:t>
      </w:r>
    </w:p>
    <w:p w14:paraId="578A9ADE" w14:textId="77777777" w:rsidR="00D640AA" w:rsidRPr="00644FCE" w:rsidRDefault="00D640AA" w:rsidP="0041674A">
      <w:pPr>
        <w:jc w:val="both"/>
        <w:rPr>
          <w:rFonts w:eastAsia="Times New Roman" w:cs="Times New Roman"/>
          <w:color w:val="000000"/>
          <w:kern w:val="0"/>
          <w:lang w:eastAsia="en-GB"/>
          <w14:ligatures w14:val="none"/>
        </w:rPr>
      </w:pPr>
    </w:p>
    <w:p w14:paraId="4C1537D6" w14:textId="17E7EA88" w:rsidR="00D640AA" w:rsidRPr="00644FCE" w:rsidRDefault="00D640AA" w:rsidP="0041674A">
      <w:pPr>
        <w:jc w:val="both"/>
        <w:rPr>
          <w:rFonts w:eastAsia="Times New Roman" w:cs="Times New Roman"/>
          <w:color w:val="000000"/>
          <w:kern w:val="0"/>
          <w:lang w:eastAsia="en-GB"/>
          <w14:ligatures w14:val="none"/>
        </w:rPr>
      </w:pPr>
      <w:r w:rsidRPr="00644FCE">
        <w:rPr>
          <w:rFonts w:eastAsia="Times New Roman" w:cs="Times New Roman"/>
          <w:b/>
          <w:bCs/>
          <w:color w:val="000000"/>
          <w:kern w:val="0"/>
          <w:lang w:eastAsia="en-GB"/>
          <w14:ligatures w14:val="none"/>
        </w:rPr>
        <w:t>George Steinmetz</w:t>
      </w:r>
      <w:r w:rsidRPr="00644FCE">
        <w:rPr>
          <w:rFonts w:eastAsia="Times New Roman" w:cs="Times New Roman"/>
          <w:color w:val="000000"/>
          <w:kern w:val="0"/>
          <w:lang w:eastAsia="en-GB"/>
          <w14:ligatures w14:val="none"/>
        </w:rPr>
        <w:t xml:space="preserve"> is a historical sociologist who has used critical realism as a means of undertaking comparison – over time. The comparison in his view comes by comparing the structuring mechanisms in contexts to produce outcomes. His paper called “Odious Comparison” is really valuable.  </w:t>
      </w:r>
    </w:p>
    <w:p w14:paraId="6D71ABAA" w14:textId="77777777" w:rsidR="00860CE8" w:rsidRPr="00D640AA" w:rsidRDefault="00860CE8" w:rsidP="0041674A">
      <w:pPr>
        <w:jc w:val="both"/>
        <w:rPr>
          <w:rFonts w:eastAsia="Times New Roman" w:cs="Times New Roman"/>
          <w:color w:val="000000"/>
          <w:kern w:val="0"/>
          <w:lang w:eastAsia="en-GB"/>
          <w14:ligatures w14:val="none"/>
        </w:rPr>
      </w:pPr>
    </w:p>
    <w:p w14:paraId="11C31A7C" w14:textId="77777777" w:rsidR="00D640AA" w:rsidRPr="00D640AA" w:rsidRDefault="00D640AA" w:rsidP="0041674A">
      <w:pPr>
        <w:jc w:val="both"/>
        <w:rPr>
          <w:rFonts w:eastAsia="Times New Roman" w:cs="Times New Roman"/>
          <w:color w:val="000000"/>
          <w:kern w:val="0"/>
          <w:lang w:eastAsia="en-GB"/>
          <w14:ligatures w14:val="none"/>
        </w:rPr>
      </w:pPr>
    </w:p>
    <w:p w14:paraId="04DBC22B" w14:textId="77777777" w:rsidR="00D640AA" w:rsidRPr="00D640AA" w:rsidRDefault="00D640AA" w:rsidP="0041674A">
      <w:pPr>
        <w:jc w:val="both"/>
        <w:rPr>
          <w:rFonts w:eastAsia="Times New Roman" w:cs="Times New Roman"/>
          <w:b/>
          <w:bCs/>
          <w:color w:val="000000"/>
          <w:kern w:val="0"/>
          <w:lang w:eastAsia="en-GB"/>
          <w14:ligatures w14:val="none"/>
        </w:rPr>
      </w:pPr>
      <w:r w:rsidRPr="00D640AA">
        <w:rPr>
          <w:rFonts w:eastAsia="Times New Roman" w:cs="Times New Roman"/>
          <w:b/>
          <w:bCs/>
          <w:color w:val="000000"/>
          <w:kern w:val="0"/>
          <w:lang w:eastAsia="en-GB"/>
          <w14:ligatures w14:val="none"/>
        </w:rPr>
        <w:lastRenderedPageBreak/>
        <w:t>Methods</w:t>
      </w:r>
    </w:p>
    <w:p w14:paraId="7DB4AB28" w14:textId="77777777" w:rsidR="00D640AA" w:rsidRPr="00D640AA" w:rsidRDefault="00D640AA" w:rsidP="0041674A">
      <w:pPr>
        <w:jc w:val="both"/>
        <w:rPr>
          <w:rFonts w:eastAsia="Times New Roman" w:cs="Times New Roman"/>
          <w:color w:val="000000"/>
          <w:kern w:val="0"/>
          <w:lang w:eastAsia="en-GB"/>
          <w14:ligatures w14:val="none"/>
        </w:rPr>
      </w:pPr>
    </w:p>
    <w:p w14:paraId="17171EEF" w14:textId="6FECDC75" w:rsidR="00D640AA" w:rsidRPr="00D640AA" w:rsidRDefault="00D640AA" w:rsidP="0041674A">
      <w:pPr>
        <w:jc w:val="both"/>
        <w:rPr>
          <w:rFonts w:eastAsia="Times New Roman" w:cs="Times New Roman"/>
          <w:color w:val="000000"/>
          <w:kern w:val="0"/>
          <w:lang w:eastAsia="en-GB"/>
          <w14:ligatures w14:val="none"/>
        </w:rPr>
      </w:pPr>
      <w:r w:rsidRPr="00D640AA">
        <w:rPr>
          <w:rFonts w:eastAsia="Times New Roman" w:cs="Times New Roman"/>
          <w:color w:val="000000"/>
          <w:kern w:val="0"/>
          <w:lang w:eastAsia="en-GB"/>
          <w14:ligatures w14:val="none"/>
        </w:rPr>
        <w:t xml:space="preserve">CR employs two distinctive modes of inference that work in sequence to move from observations to explanations of underlying mechanisms. </w:t>
      </w:r>
      <w:r w:rsidRPr="00D640AA">
        <w:rPr>
          <w:rFonts w:eastAsia="Times New Roman" w:cs="Times New Roman"/>
          <w:b/>
          <w:bCs/>
          <w:color w:val="000000"/>
          <w:kern w:val="0"/>
          <w:lang w:eastAsia="en-GB"/>
          <w14:ligatures w14:val="none"/>
        </w:rPr>
        <w:t>Abduction, or theoretical redescription, is the creative act of recontextualizing an observed phenomenon within a new theoretical framework</w:t>
      </w:r>
      <w:r w:rsidRPr="00D640AA">
        <w:rPr>
          <w:rFonts w:eastAsia="Times New Roman" w:cs="Times New Roman"/>
          <w:color w:val="000000"/>
          <w:kern w:val="0"/>
          <w:lang w:eastAsia="en-GB"/>
          <w14:ligatures w14:val="none"/>
        </w:rPr>
        <w:t>. It answers the question "What different meaning can we give to this observation?" For example, one might abductively redescribe rising youth unemployment not merely as a statistical trend but as an instance of "systemic exclusion from the labo</w:t>
      </w:r>
      <w:r w:rsidR="00893CE9" w:rsidRPr="00644FCE">
        <w:rPr>
          <w:rFonts w:eastAsia="Times New Roman" w:cs="Times New Roman"/>
          <w:color w:val="000000"/>
          <w:kern w:val="0"/>
          <w:lang w:eastAsia="en-GB"/>
          <w14:ligatures w14:val="none"/>
        </w:rPr>
        <w:t>u</w:t>
      </w:r>
      <w:r w:rsidRPr="00D640AA">
        <w:rPr>
          <w:rFonts w:eastAsia="Times New Roman" w:cs="Times New Roman"/>
          <w:color w:val="000000"/>
          <w:kern w:val="0"/>
          <w:lang w:eastAsia="en-GB"/>
          <w14:ligatures w14:val="none"/>
        </w:rPr>
        <w:t xml:space="preserve">r market." </w:t>
      </w:r>
      <w:r w:rsidRPr="00D640AA">
        <w:rPr>
          <w:rFonts w:eastAsia="Times New Roman" w:cs="Times New Roman"/>
          <w:b/>
          <w:bCs/>
          <w:color w:val="000000"/>
          <w:kern w:val="0"/>
          <w:lang w:eastAsia="en-GB"/>
          <w14:ligatures w14:val="none"/>
        </w:rPr>
        <w:t>Abduction provides the theoretical framing that clarifies the nature of the object to be explained</w:t>
      </w:r>
      <w:r w:rsidRPr="00D640AA">
        <w:rPr>
          <w:rFonts w:eastAsia="Times New Roman" w:cs="Times New Roman"/>
          <w:color w:val="000000"/>
          <w:kern w:val="0"/>
          <w:lang w:eastAsia="en-GB"/>
          <w14:ligatures w14:val="none"/>
        </w:rPr>
        <w:t>.</w:t>
      </w:r>
    </w:p>
    <w:p w14:paraId="6D0A84F9" w14:textId="77777777" w:rsidR="00D640AA" w:rsidRPr="00D640AA" w:rsidRDefault="00D640AA" w:rsidP="0041674A">
      <w:pPr>
        <w:jc w:val="both"/>
        <w:rPr>
          <w:rFonts w:eastAsia="Times New Roman" w:cs="Times New Roman"/>
          <w:color w:val="000000"/>
          <w:kern w:val="0"/>
          <w:lang w:eastAsia="en-GB"/>
          <w14:ligatures w14:val="none"/>
        </w:rPr>
      </w:pPr>
    </w:p>
    <w:p w14:paraId="479C2F9B" w14:textId="6B5C8346" w:rsidR="00D640AA" w:rsidRPr="00D640AA" w:rsidRDefault="00D640AA" w:rsidP="0041674A">
      <w:pPr>
        <w:jc w:val="both"/>
        <w:rPr>
          <w:rFonts w:eastAsia="Times New Roman" w:cs="Times New Roman"/>
          <w:color w:val="000000"/>
          <w:kern w:val="0"/>
          <w:lang w:eastAsia="en-GB"/>
          <w14:ligatures w14:val="none"/>
        </w:rPr>
      </w:pPr>
      <w:r w:rsidRPr="00D640AA">
        <w:rPr>
          <w:rFonts w:eastAsia="Times New Roman" w:cs="Times New Roman"/>
          <w:b/>
          <w:bCs/>
          <w:color w:val="000000"/>
          <w:kern w:val="0"/>
          <w:lang w:eastAsia="en-GB"/>
          <w14:ligatures w14:val="none"/>
        </w:rPr>
        <w:t>Retroduction is the central and most distinctive mode of CR inference</w:t>
      </w:r>
      <w:r w:rsidRPr="00D640AA">
        <w:rPr>
          <w:rFonts w:eastAsia="Times New Roman" w:cs="Times New Roman"/>
          <w:color w:val="000000"/>
          <w:kern w:val="0"/>
          <w:lang w:eastAsia="en-GB"/>
          <w14:ligatures w14:val="none"/>
        </w:rPr>
        <w:t xml:space="preserve">—the logical process of moving from a description of a phenomenon to a description of the underlying structure or mechanism that must exist to produce that phenomenon. It answers </w:t>
      </w:r>
      <w:r w:rsidRPr="00D640AA">
        <w:rPr>
          <w:rFonts w:eastAsia="Times New Roman" w:cs="Times New Roman"/>
          <w:b/>
          <w:bCs/>
          <w:color w:val="000000"/>
          <w:kern w:val="0"/>
          <w:lang w:eastAsia="en-GB"/>
          <w14:ligatures w14:val="none"/>
        </w:rPr>
        <w:t>"What must the world be like for this to be possible?"</w:t>
      </w:r>
      <w:r w:rsidRPr="00D640AA">
        <w:rPr>
          <w:rFonts w:eastAsia="Times New Roman" w:cs="Times New Roman"/>
          <w:color w:val="000000"/>
          <w:kern w:val="0"/>
          <w:lang w:eastAsia="en-GB"/>
          <w14:ligatures w14:val="none"/>
        </w:rPr>
        <w:t xml:space="preserve"> through a form of reverse engineering. To explain systemic exclusion, one might </w:t>
      </w:r>
      <w:proofErr w:type="spellStart"/>
      <w:r w:rsidRPr="00D640AA">
        <w:rPr>
          <w:rFonts w:eastAsia="Times New Roman" w:cs="Times New Roman"/>
          <w:color w:val="000000"/>
          <w:kern w:val="0"/>
          <w:lang w:eastAsia="en-GB"/>
          <w14:ligatures w14:val="none"/>
        </w:rPr>
        <w:t>retroductively</w:t>
      </w:r>
      <w:proofErr w:type="spellEnd"/>
      <w:r w:rsidRPr="00D640AA">
        <w:rPr>
          <w:rFonts w:eastAsia="Times New Roman" w:cs="Times New Roman"/>
          <w:color w:val="000000"/>
          <w:kern w:val="0"/>
          <w:lang w:eastAsia="en-GB"/>
          <w14:ligatures w14:val="none"/>
        </w:rPr>
        <w:t xml:space="preserve"> argue for deep structures like class relations or racialized hierarchies. Though these structures are not directly visible, their existence can be inferred because they would generate the observed patterns. Retroduction thus postulates real, </w:t>
      </w:r>
      <w:r w:rsidR="00111527" w:rsidRPr="00D640AA">
        <w:rPr>
          <w:rFonts w:eastAsia="Times New Roman" w:cs="Times New Roman"/>
          <w:color w:val="000000"/>
          <w:kern w:val="0"/>
          <w:lang w:eastAsia="en-GB"/>
          <w14:ligatures w14:val="none"/>
        </w:rPr>
        <w:t>trans</w:t>
      </w:r>
      <w:r w:rsidR="00111527">
        <w:rPr>
          <w:rFonts w:eastAsia="Times New Roman" w:cs="Times New Roman"/>
          <w:color w:val="000000"/>
          <w:kern w:val="0"/>
          <w:lang w:eastAsia="en-GB"/>
          <w14:ligatures w14:val="none"/>
        </w:rPr>
        <w:t>-</w:t>
      </w:r>
      <w:r w:rsidR="00111527" w:rsidRPr="00D640AA">
        <w:rPr>
          <w:rFonts w:eastAsia="Times New Roman" w:cs="Times New Roman"/>
          <w:color w:val="000000"/>
          <w:kern w:val="0"/>
          <w:lang w:eastAsia="en-GB"/>
          <w14:ligatures w14:val="none"/>
        </w:rPr>
        <w:t>factual</w:t>
      </w:r>
      <w:r w:rsidRPr="00D640AA">
        <w:rPr>
          <w:rFonts w:eastAsia="Times New Roman" w:cs="Times New Roman"/>
          <w:color w:val="000000"/>
          <w:kern w:val="0"/>
          <w:lang w:eastAsia="en-GB"/>
          <w14:ligatures w14:val="none"/>
        </w:rPr>
        <w:t xml:space="preserve"> mechanisms.</w:t>
      </w:r>
    </w:p>
    <w:p w14:paraId="4DDB1D8E" w14:textId="77777777" w:rsidR="00D640AA" w:rsidRPr="00D640AA" w:rsidRDefault="00D640AA" w:rsidP="0041674A">
      <w:pPr>
        <w:jc w:val="both"/>
        <w:rPr>
          <w:rFonts w:eastAsia="Times New Roman" w:cs="Times New Roman"/>
          <w:color w:val="000000"/>
          <w:kern w:val="0"/>
          <w:lang w:eastAsia="en-GB"/>
          <w14:ligatures w14:val="none"/>
        </w:rPr>
      </w:pPr>
    </w:p>
    <w:p w14:paraId="6A09BF07" w14:textId="77777777" w:rsidR="00D640AA" w:rsidRPr="00D640AA" w:rsidRDefault="00D640AA" w:rsidP="0041674A">
      <w:pPr>
        <w:jc w:val="both"/>
        <w:rPr>
          <w:rFonts w:eastAsia="Times New Roman" w:cs="Times New Roman"/>
          <w:color w:val="000000"/>
          <w:kern w:val="0"/>
          <w:lang w:eastAsia="en-GB"/>
          <w14:ligatures w14:val="none"/>
        </w:rPr>
      </w:pPr>
      <w:r w:rsidRPr="00D640AA">
        <w:rPr>
          <w:rFonts w:eastAsia="Times New Roman" w:cs="Times New Roman"/>
          <w:b/>
          <w:bCs/>
          <w:color w:val="000000"/>
          <w:kern w:val="0"/>
          <w:lang w:eastAsia="en-GB"/>
          <w14:ligatures w14:val="none"/>
        </w:rPr>
        <w:t>In practice, these modes operate sequentially</w:t>
      </w:r>
      <w:r w:rsidRPr="00D640AA">
        <w:rPr>
          <w:rFonts w:eastAsia="Times New Roman" w:cs="Times New Roman"/>
          <w:color w:val="000000"/>
          <w:kern w:val="0"/>
          <w:lang w:eastAsia="en-GB"/>
          <w14:ligatures w14:val="none"/>
        </w:rPr>
        <w:t xml:space="preserve">: </w:t>
      </w:r>
      <w:r w:rsidRPr="00D640AA">
        <w:rPr>
          <w:rFonts w:eastAsia="Times New Roman" w:cs="Times New Roman"/>
          <w:b/>
          <w:bCs/>
          <w:color w:val="000000"/>
          <w:kern w:val="0"/>
          <w:lang w:eastAsia="en-GB"/>
          <w14:ligatures w14:val="none"/>
        </w:rPr>
        <w:t>a puzzling phenomenon is abductively redescribed within a theoretical framework, then retroduction asks what structures must exist to generate it, and finally empirical research gathers evidence for these postulated structures</w:t>
      </w:r>
      <w:r w:rsidRPr="00D640AA">
        <w:rPr>
          <w:rFonts w:eastAsia="Times New Roman" w:cs="Times New Roman"/>
          <w:color w:val="000000"/>
          <w:kern w:val="0"/>
          <w:lang w:eastAsia="en-GB"/>
          <w14:ligatures w14:val="none"/>
        </w:rPr>
        <w:t>. CR research typically employs intensive methods like case studies, in-depth interviews, and ethnographic observation, though there is growing debate about how quantitative methods might identify "demi-regularities" pointing toward underlying mechanisms. The goal throughout is causal explanation in open systems, not prediction.</w:t>
      </w:r>
    </w:p>
    <w:p w14:paraId="12F265B5" w14:textId="77777777" w:rsidR="00D640AA" w:rsidRPr="00D640AA" w:rsidRDefault="00D640AA" w:rsidP="0041674A">
      <w:pPr>
        <w:jc w:val="both"/>
        <w:rPr>
          <w:rFonts w:eastAsia="Times New Roman" w:cs="Times New Roman"/>
          <w:color w:val="000000"/>
          <w:kern w:val="0"/>
          <w:lang w:eastAsia="en-GB"/>
          <w14:ligatures w14:val="none"/>
        </w:rPr>
      </w:pPr>
    </w:p>
    <w:p w14:paraId="5C228B8F" w14:textId="395FB2E6" w:rsidR="00893CE9" w:rsidRPr="00644FCE" w:rsidRDefault="00893CE9" w:rsidP="0041674A">
      <w:pPr>
        <w:jc w:val="both"/>
        <w:rPr>
          <w:b/>
          <w:bCs/>
        </w:rPr>
      </w:pPr>
      <w:r w:rsidRPr="00644FCE">
        <w:rPr>
          <w:b/>
          <w:bCs/>
        </w:rPr>
        <w:t>Susan’s Students</w:t>
      </w:r>
      <w:r w:rsidR="007D0261">
        <w:rPr>
          <w:b/>
          <w:bCs/>
        </w:rPr>
        <w:t>’</w:t>
      </w:r>
      <w:r w:rsidRPr="00644FCE">
        <w:rPr>
          <w:b/>
          <w:bCs/>
        </w:rPr>
        <w:t xml:space="preserve"> Work</w:t>
      </w:r>
    </w:p>
    <w:p w14:paraId="7C93C183" w14:textId="77777777" w:rsidR="00893CE9" w:rsidRPr="00644FCE" w:rsidRDefault="00893CE9" w:rsidP="0041674A">
      <w:pPr>
        <w:jc w:val="both"/>
        <w:rPr>
          <w:b/>
          <w:bCs/>
        </w:rPr>
      </w:pPr>
    </w:p>
    <w:p w14:paraId="39AD92A2" w14:textId="5C8D7FE0" w:rsidR="0041674A" w:rsidRPr="0041674A" w:rsidRDefault="0041674A" w:rsidP="0041674A">
      <w:pPr>
        <w:jc w:val="both"/>
        <w:rPr>
          <w:rFonts w:eastAsia="Times New Roman" w:cs="Times New Roman"/>
          <w:color w:val="000000"/>
          <w:kern w:val="0"/>
          <w:lang w:eastAsia="en-GB"/>
          <w14:ligatures w14:val="none"/>
        </w:rPr>
      </w:pPr>
      <w:r w:rsidRPr="0041674A">
        <w:rPr>
          <w:rFonts w:eastAsia="Times New Roman" w:cs="Times New Roman"/>
          <w:color w:val="000000"/>
          <w:kern w:val="0"/>
          <w:lang w:eastAsia="en-GB"/>
          <w14:ligatures w14:val="none"/>
        </w:rPr>
        <w:t>A number of the students who have worked with me have used critical realism as a way of thinking about how to approach their studies, including what might constitute the empirical. In essence, they have sought to delve deeper in order to make more visible, discernible, and explicable the structuring mechanisms at work in particular contexts.</w:t>
      </w:r>
      <w:r w:rsidRPr="00644FCE">
        <w:rPr>
          <w:rFonts w:eastAsia="Times New Roman" w:cs="Times New Roman"/>
          <w:color w:val="000000"/>
          <w:kern w:val="0"/>
          <w:lang w:eastAsia="en-GB"/>
          <w14:ligatures w14:val="none"/>
        </w:rPr>
        <w:t xml:space="preserve">  As</w:t>
      </w:r>
      <w:r w:rsidRPr="00D640AA">
        <w:rPr>
          <w:rFonts w:eastAsia="Times New Roman" w:cs="Times New Roman"/>
          <w:color w:val="000000"/>
          <w:kern w:val="0"/>
          <w:lang w:eastAsia="en-GB"/>
          <w14:ligatures w14:val="none"/>
        </w:rPr>
        <w:t xml:space="preserve"> examples</w:t>
      </w:r>
      <w:r w:rsidRPr="00644FCE">
        <w:rPr>
          <w:rFonts w:eastAsia="Times New Roman" w:cs="Times New Roman"/>
          <w:color w:val="000000"/>
          <w:kern w:val="0"/>
          <w:lang w:eastAsia="en-GB"/>
          <w14:ligatures w14:val="none"/>
        </w:rPr>
        <w:t xml:space="preserve"> they</w:t>
      </w:r>
      <w:r w:rsidRPr="00D640AA">
        <w:rPr>
          <w:rFonts w:eastAsia="Times New Roman" w:cs="Times New Roman"/>
          <w:color w:val="000000"/>
          <w:kern w:val="0"/>
          <w:lang w:eastAsia="en-GB"/>
          <w14:ligatures w14:val="none"/>
        </w:rPr>
        <w:t xml:space="preserve"> collectively demonstrate CR's practical value in educational research: moving beyond description to provide contextualized causal explanations that identify underlying mechanisms shaping policy implementation, pedagogical practices, and educational outcomes across diverse international contexts.</w:t>
      </w:r>
    </w:p>
    <w:p w14:paraId="52DF27C4" w14:textId="77777777" w:rsidR="0041674A" w:rsidRPr="0041674A" w:rsidRDefault="0041674A" w:rsidP="0041674A">
      <w:pPr>
        <w:jc w:val="both"/>
        <w:rPr>
          <w:rFonts w:eastAsia="Times New Roman" w:cs="Times New Roman"/>
          <w:color w:val="000000"/>
          <w:kern w:val="0"/>
          <w:lang w:eastAsia="en-GB"/>
          <w14:ligatures w14:val="none"/>
        </w:rPr>
      </w:pPr>
    </w:p>
    <w:p w14:paraId="45E34CE5" w14:textId="77777777" w:rsidR="0041674A" w:rsidRPr="0041674A" w:rsidRDefault="0041674A" w:rsidP="0041674A">
      <w:pPr>
        <w:jc w:val="both"/>
        <w:rPr>
          <w:rFonts w:eastAsia="Times New Roman" w:cs="Times New Roman"/>
          <w:color w:val="000000"/>
          <w:kern w:val="0"/>
          <w:lang w:eastAsia="en-GB"/>
          <w14:ligatures w14:val="none"/>
        </w:rPr>
      </w:pPr>
      <w:r w:rsidRPr="00644FCE">
        <w:rPr>
          <w:rFonts w:eastAsia="Times New Roman" w:cs="Times New Roman"/>
          <w:color w:val="000000"/>
          <w:kern w:val="0"/>
          <w:lang w:eastAsia="en-GB"/>
          <w14:ligatures w14:val="none"/>
        </w:rPr>
        <w:t>Some</w:t>
      </w:r>
      <w:r w:rsidRPr="0041674A">
        <w:rPr>
          <w:rFonts w:eastAsia="Times New Roman" w:cs="Times New Roman"/>
          <w:color w:val="000000"/>
          <w:kern w:val="0"/>
          <w:lang w:eastAsia="en-GB"/>
          <w14:ligatures w14:val="none"/>
        </w:rPr>
        <w:t xml:space="preserve"> students have developed what might be called a critical theory approach, which differs from but also intersects with critical realism. Critical theory draws attention to the hermeneutic dimension—the way we interpret the world, rather than simply reflecting what we see. While this is an important element of critical realism, it does not represent the full scope of the project.</w:t>
      </w:r>
    </w:p>
    <w:p w14:paraId="0FEB031E" w14:textId="77777777" w:rsidR="0041674A" w:rsidRPr="00644FCE" w:rsidRDefault="0041674A" w:rsidP="0041674A">
      <w:pPr>
        <w:jc w:val="both"/>
        <w:rPr>
          <w:rFonts w:eastAsia="Times New Roman" w:cs="Times New Roman"/>
          <w:color w:val="000000"/>
          <w:kern w:val="0"/>
          <w:lang w:eastAsia="en-GB"/>
          <w14:ligatures w14:val="none"/>
        </w:rPr>
      </w:pPr>
    </w:p>
    <w:p w14:paraId="56057F04" w14:textId="4602F6D5" w:rsidR="0041674A" w:rsidRPr="0041674A" w:rsidRDefault="0041674A" w:rsidP="0041674A">
      <w:pPr>
        <w:jc w:val="both"/>
        <w:rPr>
          <w:rFonts w:eastAsia="Times New Roman" w:cs="Times New Roman"/>
          <w:color w:val="000000"/>
          <w:kern w:val="0"/>
          <w:lang w:eastAsia="en-GB"/>
          <w14:ligatures w14:val="none"/>
        </w:rPr>
      </w:pPr>
      <w:r w:rsidRPr="00644FCE">
        <w:rPr>
          <w:rFonts w:eastAsia="Times New Roman" w:cs="Times New Roman"/>
          <w:color w:val="000000"/>
          <w:kern w:val="0"/>
          <w:lang w:eastAsia="en-GB"/>
          <w14:ligatures w14:val="none"/>
        </w:rPr>
        <w:t>One of my students</w:t>
      </w:r>
      <w:r w:rsidRPr="0041674A">
        <w:rPr>
          <w:rFonts w:eastAsia="Times New Roman" w:cs="Times New Roman"/>
          <w:color w:val="000000"/>
          <w:kern w:val="0"/>
          <w:lang w:eastAsia="en-GB"/>
          <w14:ligatures w14:val="none"/>
        </w:rPr>
        <w:t xml:space="preserve"> began his work drawing on the critical realist ideas </w:t>
      </w:r>
      <w:r w:rsidRPr="00644FCE">
        <w:rPr>
          <w:rFonts w:eastAsia="Times New Roman" w:cs="Times New Roman"/>
          <w:color w:val="000000"/>
          <w:kern w:val="0"/>
          <w:lang w:eastAsia="en-GB"/>
          <w14:ligatures w14:val="none"/>
        </w:rPr>
        <w:t xml:space="preserve">developed in my book </w:t>
      </w:r>
      <w:r w:rsidRPr="00644FCE">
        <w:rPr>
          <w:rFonts w:eastAsia="Times New Roman" w:cs="Times New Roman"/>
          <w:i/>
          <w:iCs/>
          <w:color w:val="000000"/>
          <w:kern w:val="0"/>
          <w:lang w:eastAsia="en-GB"/>
          <w14:ligatures w14:val="none"/>
        </w:rPr>
        <w:t>A Class Act</w:t>
      </w:r>
      <w:r w:rsidRPr="0041674A">
        <w:rPr>
          <w:rFonts w:eastAsia="Times New Roman" w:cs="Times New Roman"/>
          <w:i/>
          <w:iCs/>
          <w:color w:val="000000"/>
          <w:kern w:val="0"/>
          <w:lang w:eastAsia="en-GB"/>
          <w14:ligatures w14:val="none"/>
        </w:rPr>
        <w:t xml:space="preserve"> </w:t>
      </w:r>
      <w:r w:rsidRPr="00644FCE">
        <w:rPr>
          <w:rFonts w:eastAsia="Times New Roman" w:cs="Times New Roman"/>
          <w:color w:val="000000"/>
          <w:kern w:val="0"/>
          <w:lang w:eastAsia="en-GB"/>
          <w14:ligatures w14:val="none"/>
        </w:rPr>
        <w:t>(</w:t>
      </w:r>
      <w:r w:rsidRPr="0041674A">
        <w:rPr>
          <w:rFonts w:eastAsia="Times New Roman" w:cs="Times New Roman"/>
          <w:color w:val="000000"/>
          <w:kern w:val="0"/>
          <w:lang w:eastAsia="en-GB"/>
          <w14:ligatures w14:val="none"/>
        </w:rPr>
        <w:t>2000</w:t>
      </w:r>
      <w:r w:rsidRPr="00644FCE">
        <w:rPr>
          <w:rFonts w:eastAsia="Times New Roman" w:cs="Times New Roman"/>
          <w:color w:val="000000"/>
          <w:kern w:val="0"/>
          <w:lang w:eastAsia="en-GB"/>
          <w14:ligatures w14:val="none"/>
        </w:rPr>
        <w:t>)</w:t>
      </w:r>
      <w:r w:rsidRPr="0041674A">
        <w:rPr>
          <w:rFonts w:eastAsia="Times New Roman" w:cs="Times New Roman"/>
          <w:color w:val="000000"/>
          <w:kern w:val="0"/>
          <w:lang w:eastAsia="en-GB"/>
          <w14:ligatures w14:val="none"/>
        </w:rPr>
        <w:t xml:space="preserve"> on teachers. </w:t>
      </w:r>
      <w:r w:rsidR="00860CE8" w:rsidRPr="00644FCE">
        <w:rPr>
          <w:rFonts w:eastAsia="Times New Roman" w:cs="Times New Roman"/>
          <w:color w:val="000000"/>
          <w:kern w:val="0"/>
          <w:lang w:eastAsia="en-GB"/>
          <w14:ligatures w14:val="none"/>
        </w:rPr>
        <w:t>He</w:t>
      </w:r>
      <w:r w:rsidRPr="0041674A">
        <w:rPr>
          <w:rFonts w:eastAsia="Times New Roman" w:cs="Times New Roman"/>
          <w:color w:val="000000"/>
          <w:kern w:val="0"/>
          <w:lang w:eastAsia="en-GB"/>
          <w14:ligatures w14:val="none"/>
        </w:rPr>
        <w:t xml:space="preserve"> was particularly interested in understanding how teachers </w:t>
      </w:r>
      <w:r w:rsidRPr="0041674A">
        <w:rPr>
          <w:rFonts w:eastAsia="Times New Roman" w:cs="Times New Roman"/>
          <w:color w:val="000000"/>
          <w:kern w:val="0"/>
          <w:lang w:eastAsia="en-GB"/>
          <w14:ligatures w14:val="none"/>
        </w:rPr>
        <w:lastRenderedPageBreak/>
        <w:t xml:space="preserve">in Greece, who aspired to become civil servants, strategised to get onto </w:t>
      </w:r>
      <w:r w:rsidRPr="00644FCE">
        <w:rPr>
          <w:rFonts w:eastAsia="Times New Roman" w:cs="Times New Roman"/>
          <w:color w:val="000000"/>
          <w:kern w:val="0"/>
          <w:lang w:eastAsia="en-GB"/>
          <w14:ligatures w14:val="none"/>
        </w:rPr>
        <w:t>‘</w:t>
      </w:r>
      <w:r w:rsidRPr="0041674A">
        <w:rPr>
          <w:rFonts w:eastAsia="Times New Roman" w:cs="Times New Roman"/>
          <w:color w:val="000000"/>
          <w:kern w:val="0"/>
          <w:lang w:eastAsia="en-GB"/>
          <w14:ligatures w14:val="none"/>
        </w:rPr>
        <w:t>the list</w:t>
      </w:r>
      <w:r w:rsidRPr="00644FCE">
        <w:rPr>
          <w:rFonts w:eastAsia="Times New Roman" w:cs="Times New Roman"/>
          <w:color w:val="000000"/>
          <w:kern w:val="0"/>
          <w:lang w:eastAsia="en-GB"/>
          <w14:ligatures w14:val="none"/>
        </w:rPr>
        <w:t>’</w:t>
      </w:r>
      <w:r w:rsidRPr="0041674A">
        <w:rPr>
          <w:rFonts w:eastAsia="Times New Roman" w:cs="Times New Roman"/>
          <w:color w:val="000000"/>
          <w:kern w:val="0"/>
          <w:lang w:eastAsia="en-GB"/>
          <w14:ligatures w14:val="none"/>
        </w:rPr>
        <w:t xml:space="preserve"> and, from there, to be placed in a teaching post. The broader aim of the project was to begin identifying structur</w:t>
      </w:r>
      <w:r w:rsidR="00EC6843">
        <w:rPr>
          <w:rFonts w:eastAsia="Times New Roman" w:cs="Times New Roman"/>
          <w:color w:val="000000"/>
          <w:kern w:val="0"/>
          <w:lang w:eastAsia="en-GB"/>
          <w14:ligatures w14:val="none"/>
        </w:rPr>
        <w:t>ing</w:t>
      </w:r>
      <w:r w:rsidRPr="0041674A">
        <w:rPr>
          <w:rFonts w:eastAsia="Times New Roman" w:cs="Times New Roman"/>
          <w:color w:val="000000"/>
          <w:kern w:val="0"/>
          <w:lang w:eastAsia="en-GB"/>
          <w14:ligatures w14:val="none"/>
        </w:rPr>
        <w:t xml:space="preserve"> mechanisms, which included not only </w:t>
      </w:r>
      <w:r w:rsidR="00EC6843">
        <w:rPr>
          <w:rFonts w:eastAsia="Times New Roman" w:cs="Times New Roman"/>
          <w:color w:val="000000"/>
          <w:kern w:val="0"/>
          <w:lang w:eastAsia="en-GB"/>
          <w14:ligatures w14:val="none"/>
        </w:rPr>
        <w:t>‘</w:t>
      </w:r>
      <w:r w:rsidRPr="0041674A">
        <w:rPr>
          <w:rFonts w:eastAsia="Times New Roman" w:cs="Times New Roman"/>
          <w:color w:val="000000"/>
          <w:kern w:val="0"/>
          <w:lang w:eastAsia="en-GB"/>
          <w14:ligatures w14:val="none"/>
        </w:rPr>
        <w:t>the list</w:t>
      </w:r>
      <w:r w:rsidR="00EC6843">
        <w:rPr>
          <w:rFonts w:eastAsia="Times New Roman" w:cs="Times New Roman"/>
          <w:color w:val="000000"/>
          <w:kern w:val="0"/>
          <w:lang w:eastAsia="en-GB"/>
          <w14:ligatures w14:val="none"/>
        </w:rPr>
        <w:t>’</w:t>
      </w:r>
      <w:r w:rsidRPr="0041674A">
        <w:rPr>
          <w:rFonts w:eastAsia="Times New Roman" w:cs="Times New Roman"/>
          <w:color w:val="000000"/>
          <w:kern w:val="0"/>
          <w:lang w:eastAsia="en-GB"/>
          <w14:ligatures w14:val="none"/>
        </w:rPr>
        <w:t xml:space="preserve"> itself but also wider factors such as clientelist politics, longstanding conceptions of the relationship between civil servants and the state, the benefits attached to state employment</w:t>
      </w:r>
      <w:r w:rsidR="00EC6843">
        <w:rPr>
          <w:rFonts w:eastAsia="Times New Roman" w:cs="Times New Roman"/>
          <w:color w:val="000000"/>
          <w:kern w:val="0"/>
          <w:lang w:eastAsia="en-GB"/>
          <w14:ligatures w14:val="none"/>
        </w:rPr>
        <w:t>, and so on</w:t>
      </w:r>
      <w:r w:rsidRPr="0041674A">
        <w:rPr>
          <w:rFonts w:eastAsia="Times New Roman" w:cs="Times New Roman"/>
          <w:color w:val="000000"/>
          <w:kern w:val="0"/>
          <w:lang w:eastAsia="en-GB"/>
          <w14:ligatures w14:val="none"/>
        </w:rPr>
        <w:t>.</w:t>
      </w:r>
    </w:p>
    <w:p w14:paraId="56D290CF" w14:textId="77777777" w:rsidR="0041674A" w:rsidRPr="0041674A" w:rsidRDefault="0041674A" w:rsidP="0041674A">
      <w:pPr>
        <w:jc w:val="both"/>
        <w:rPr>
          <w:rFonts w:eastAsia="Times New Roman" w:cs="Times New Roman"/>
          <w:color w:val="000000"/>
          <w:kern w:val="0"/>
          <w:lang w:eastAsia="en-GB"/>
          <w14:ligatures w14:val="none"/>
        </w:rPr>
      </w:pPr>
    </w:p>
    <w:p w14:paraId="670A4584" w14:textId="797E0859" w:rsidR="0041674A" w:rsidRPr="0041674A" w:rsidRDefault="0041674A" w:rsidP="0041674A">
      <w:pPr>
        <w:jc w:val="both"/>
        <w:rPr>
          <w:rFonts w:eastAsia="Times New Roman" w:cs="Times New Roman"/>
          <w:color w:val="000000"/>
          <w:kern w:val="0"/>
          <w:lang w:eastAsia="en-GB"/>
          <w14:ligatures w14:val="none"/>
        </w:rPr>
      </w:pPr>
      <w:r w:rsidRPr="00644FCE">
        <w:rPr>
          <w:rFonts w:eastAsia="Times New Roman" w:cs="Times New Roman"/>
          <w:color w:val="000000"/>
          <w:kern w:val="0"/>
          <w:lang w:eastAsia="en-GB"/>
          <w14:ligatures w14:val="none"/>
        </w:rPr>
        <w:t>Another</w:t>
      </w:r>
      <w:r w:rsidRPr="0041674A">
        <w:rPr>
          <w:rFonts w:eastAsia="Times New Roman" w:cs="Times New Roman"/>
          <w:color w:val="000000"/>
          <w:kern w:val="0"/>
          <w:lang w:eastAsia="en-GB"/>
          <w14:ligatures w14:val="none"/>
        </w:rPr>
        <w:t xml:space="preserve"> of my students working on language policy in an East Asian context became interested in using critical realism to understand the structuring mechanisms that generated phenomena such as the Confucius Institutes and the design of specific language programmes in particular settings</w:t>
      </w:r>
      <w:r w:rsidRPr="00644FCE">
        <w:rPr>
          <w:rFonts w:eastAsia="Times New Roman" w:cs="Times New Roman"/>
          <w:color w:val="000000"/>
          <w:kern w:val="0"/>
          <w:lang w:eastAsia="en-GB"/>
          <w14:ligatures w14:val="none"/>
        </w:rPr>
        <w:t xml:space="preserve"> in China</w:t>
      </w:r>
      <w:r w:rsidRPr="0041674A">
        <w:rPr>
          <w:rFonts w:eastAsia="Times New Roman" w:cs="Times New Roman"/>
          <w:color w:val="000000"/>
          <w:kern w:val="0"/>
          <w:lang w:eastAsia="en-GB"/>
          <w14:ligatures w14:val="none"/>
        </w:rPr>
        <w:t>. That proved to be a particularly fruitful line of inquiry.</w:t>
      </w:r>
    </w:p>
    <w:p w14:paraId="1019BD83" w14:textId="77777777" w:rsidR="0041674A" w:rsidRPr="0041674A" w:rsidRDefault="0041674A" w:rsidP="0041674A">
      <w:pPr>
        <w:jc w:val="both"/>
        <w:rPr>
          <w:rFonts w:eastAsia="Times New Roman" w:cs="Times New Roman"/>
          <w:color w:val="000000"/>
          <w:kern w:val="0"/>
          <w:lang w:eastAsia="en-GB"/>
          <w14:ligatures w14:val="none"/>
        </w:rPr>
      </w:pPr>
    </w:p>
    <w:p w14:paraId="4687F4ED" w14:textId="513889A2" w:rsidR="0041674A" w:rsidRPr="0041674A" w:rsidRDefault="0041674A" w:rsidP="0041674A">
      <w:pPr>
        <w:jc w:val="both"/>
        <w:rPr>
          <w:rFonts w:eastAsia="Times New Roman" w:cs="Times New Roman"/>
          <w:color w:val="000000"/>
          <w:kern w:val="0"/>
          <w:lang w:eastAsia="en-GB"/>
          <w14:ligatures w14:val="none"/>
        </w:rPr>
      </w:pPr>
      <w:r w:rsidRPr="0041674A">
        <w:rPr>
          <w:rFonts w:eastAsia="Times New Roman" w:cs="Times New Roman"/>
          <w:color w:val="000000"/>
          <w:kern w:val="0"/>
          <w:lang w:eastAsia="en-GB"/>
          <w14:ligatures w14:val="none"/>
        </w:rPr>
        <w:t>Another student linked a study of critical junctures—understood as a method—with an attempt to uncover the conditions that made it possible for a</w:t>
      </w:r>
      <w:r w:rsidR="00860CE8" w:rsidRPr="00644FCE">
        <w:rPr>
          <w:rFonts w:eastAsia="Times New Roman" w:cs="Times New Roman"/>
          <w:color w:val="000000"/>
          <w:kern w:val="0"/>
          <w:lang w:eastAsia="en-GB"/>
          <w14:ligatures w14:val="none"/>
        </w:rPr>
        <w:t xml:space="preserve"> regional</w:t>
      </w:r>
      <w:r w:rsidRPr="0041674A">
        <w:rPr>
          <w:rFonts w:eastAsia="Times New Roman" w:cs="Times New Roman"/>
          <w:color w:val="000000"/>
          <w:kern w:val="0"/>
          <w:lang w:eastAsia="en-GB"/>
          <w14:ligatures w14:val="none"/>
        </w:rPr>
        <w:t xml:space="preserve"> organisation like Mercosur to emerge, while also attending to its inherent liabilities. In doing so, she was able to point to local political dynamics within Brazil that constrained the kinds of investments the country’s size might otherwise have enabled within Mercosur. </w:t>
      </w:r>
    </w:p>
    <w:p w14:paraId="68CBF3A0" w14:textId="77777777" w:rsidR="0041674A" w:rsidRPr="0041674A" w:rsidRDefault="0041674A" w:rsidP="0041674A">
      <w:pPr>
        <w:jc w:val="both"/>
        <w:rPr>
          <w:rFonts w:eastAsia="Times New Roman" w:cs="Times New Roman"/>
          <w:color w:val="000000"/>
          <w:kern w:val="0"/>
          <w:lang w:eastAsia="en-GB"/>
          <w14:ligatures w14:val="none"/>
        </w:rPr>
      </w:pPr>
    </w:p>
    <w:p w14:paraId="77040F26" w14:textId="77777777" w:rsidR="007D0261" w:rsidRDefault="0041674A" w:rsidP="0041674A">
      <w:pPr>
        <w:jc w:val="both"/>
        <w:rPr>
          <w:rFonts w:eastAsia="Times New Roman" w:cs="Times New Roman"/>
          <w:color w:val="000000"/>
          <w:kern w:val="0"/>
          <w:lang w:eastAsia="en-GB"/>
          <w14:ligatures w14:val="none"/>
        </w:rPr>
      </w:pPr>
      <w:r w:rsidRPr="0041674A">
        <w:rPr>
          <w:rFonts w:eastAsia="Times New Roman" w:cs="Times New Roman"/>
          <w:color w:val="000000"/>
          <w:kern w:val="0"/>
          <w:lang w:eastAsia="en-GB"/>
          <w14:ligatures w14:val="none"/>
        </w:rPr>
        <w:t xml:space="preserve">Other students have focused on teachers’ labour. </w:t>
      </w:r>
      <w:r w:rsidRPr="00644FCE">
        <w:rPr>
          <w:rFonts w:eastAsia="Times New Roman" w:cs="Times New Roman"/>
          <w:color w:val="000000"/>
          <w:kern w:val="0"/>
          <w:lang w:eastAsia="en-GB"/>
          <w14:ligatures w14:val="none"/>
        </w:rPr>
        <w:t>One,</w:t>
      </w:r>
      <w:r w:rsidRPr="0041674A">
        <w:rPr>
          <w:rFonts w:eastAsia="Times New Roman" w:cs="Times New Roman"/>
          <w:color w:val="000000"/>
          <w:kern w:val="0"/>
          <w:lang w:eastAsia="en-GB"/>
          <w14:ligatures w14:val="none"/>
        </w:rPr>
        <w:t xml:space="preserve"> for example, examined the work of teachers in Chile and the structuring mechanisms operating over a long period, noting that these mechanisms varied across time. Another study, also using a critical realist lens, traced the forty-year construction of a market in Chile and the range of mechanisms deployed over that period, showing how these differed over time and together shaped a terrain of struggle. Yet another project offered a comparative study between England and Chile, exploring the incorporation of digital and rich mediatised technologies and how these shaped the mediation of teachers’ labour.</w:t>
      </w:r>
      <w:r w:rsidRPr="00644FCE">
        <w:rPr>
          <w:rFonts w:eastAsia="Times New Roman" w:cs="Times New Roman"/>
          <w:color w:val="000000"/>
          <w:kern w:val="0"/>
          <w:lang w:eastAsia="en-GB"/>
          <w14:ligatures w14:val="none"/>
        </w:rPr>
        <w:t xml:space="preserve"> </w:t>
      </w:r>
    </w:p>
    <w:p w14:paraId="55C36154" w14:textId="77777777" w:rsidR="007D0261" w:rsidRDefault="007D0261" w:rsidP="0041674A">
      <w:pPr>
        <w:jc w:val="both"/>
        <w:rPr>
          <w:rFonts w:eastAsia="Times New Roman" w:cs="Times New Roman"/>
          <w:color w:val="000000"/>
          <w:kern w:val="0"/>
          <w:lang w:eastAsia="en-GB"/>
          <w14:ligatures w14:val="none"/>
        </w:rPr>
      </w:pPr>
    </w:p>
    <w:p w14:paraId="734E1E8F" w14:textId="47547F26" w:rsidR="0041674A" w:rsidRPr="0041674A" w:rsidRDefault="0041674A" w:rsidP="0041674A">
      <w:pPr>
        <w:jc w:val="both"/>
        <w:rPr>
          <w:rFonts w:eastAsia="Times New Roman" w:cs="Times New Roman"/>
          <w:color w:val="000000"/>
          <w:kern w:val="0"/>
          <w:lang w:eastAsia="en-GB"/>
          <w14:ligatures w14:val="none"/>
        </w:rPr>
      </w:pPr>
      <w:r w:rsidRPr="00644FCE">
        <w:rPr>
          <w:rFonts w:eastAsia="Times New Roman" w:cs="Times New Roman"/>
          <w:color w:val="000000"/>
          <w:kern w:val="0"/>
          <w:lang w:eastAsia="en-GB"/>
          <w14:ligatures w14:val="none"/>
        </w:rPr>
        <w:t xml:space="preserve">A further student put the work of Archer into conversation with Bernstein; Bernstein has a range of concepts that complement Archer’s </w:t>
      </w:r>
      <w:r w:rsidRPr="00D640AA">
        <w:rPr>
          <w:rFonts w:eastAsia="Times New Roman" w:cs="Times New Roman"/>
          <w:color w:val="000000"/>
          <w:kern w:val="0"/>
          <w:lang w:eastAsia="en-GB"/>
          <w14:ligatures w14:val="none"/>
        </w:rPr>
        <w:t>Transformational Model of Social Activity</w:t>
      </w:r>
      <w:r w:rsidRPr="00644FCE">
        <w:rPr>
          <w:rFonts w:eastAsia="Times New Roman" w:cs="Times New Roman"/>
          <w:color w:val="000000"/>
          <w:kern w:val="0"/>
          <w:lang w:eastAsia="en-GB"/>
          <w14:ligatures w14:val="none"/>
        </w:rPr>
        <w:t xml:space="preserve"> and was able to show how we can keep the development of critical realism alive as a</w:t>
      </w:r>
      <w:r w:rsidR="00860CE8" w:rsidRPr="00644FCE">
        <w:rPr>
          <w:rFonts w:eastAsia="Times New Roman" w:cs="Times New Roman"/>
          <w:color w:val="000000"/>
          <w:kern w:val="0"/>
          <w:lang w:eastAsia="en-GB"/>
          <w14:ligatures w14:val="none"/>
        </w:rPr>
        <w:t xml:space="preserve">n important project in the social sciences by being open to bringing several theorists into conversation with each other. </w:t>
      </w:r>
      <w:r w:rsidR="00644FCE" w:rsidRPr="00644FCE">
        <w:rPr>
          <w:rFonts w:eastAsia="Times New Roman" w:cs="Times New Roman"/>
          <w:color w:val="000000"/>
          <w:kern w:val="0"/>
          <w:lang w:eastAsia="en-GB"/>
          <w14:ligatures w14:val="none"/>
        </w:rPr>
        <w:t xml:space="preserve"> A </w:t>
      </w:r>
      <w:r w:rsidR="007D0261">
        <w:rPr>
          <w:rFonts w:eastAsia="Times New Roman" w:cs="Times New Roman"/>
          <w:color w:val="000000"/>
          <w:kern w:val="0"/>
          <w:lang w:eastAsia="en-GB"/>
          <w14:ligatures w14:val="none"/>
        </w:rPr>
        <w:t>final, though not exhaustive, example is a</w:t>
      </w:r>
      <w:r w:rsidR="00644FCE" w:rsidRPr="00644FCE">
        <w:rPr>
          <w:rFonts w:eastAsia="Times New Roman" w:cs="Times New Roman"/>
          <w:color w:val="000000"/>
          <w:kern w:val="0"/>
          <w:lang w:eastAsia="en-GB"/>
          <w14:ligatures w14:val="none"/>
        </w:rPr>
        <w:t xml:space="preserve"> </w:t>
      </w:r>
      <w:r w:rsidR="00EC6843" w:rsidRPr="00644FCE">
        <w:rPr>
          <w:rFonts w:eastAsia="Times New Roman" w:cs="Times New Roman"/>
          <w:color w:val="000000"/>
          <w:kern w:val="0"/>
          <w:lang w:eastAsia="en-GB"/>
          <w14:ligatures w14:val="none"/>
        </w:rPr>
        <w:t xml:space="preserve">student </w:t>
      </w:r>
      <w:r w:rsidR="00EC6843">
        <w:rPr>
          <w:rFonts w:eastAsia="Times New Roman" w:cs="Times New Roman"/>
          <w:color w:val="000000"/>
          <w:kern w:val="0"/>
          <w:lang w:eastAsia="en-GB"/>
          <w14:ligatures w14:val="none"/>
        </w:rPr>
        <w:t>who</w:t>
      </w:r>
      <w:r w:rsidR="007D0261">
        <w:rPr>
          <w:rFonts w:eastAsia="Times New Roman" w:cs="Times New Roman"/>
          <w:color w:val="000000"/>
          <w:kern w:val="0"/>
          <w:lang w:eastAsia="en-GB"/>
          <w14:ligatures w14:val="none"/>
        </w:rPr>
        <w:t xml:space="preserve"> </w:t>
      </w:r>
      <w:r w:rsidR="00644FCE" w:rsidRPr="00644FCE">
        <w:rPr>
          <w:rFonts w:eastAsia="Times New Roman" w:cs="Times New Roman"/>
          <w:color w:val="000000"/>
          <w:kern w:val="0"/>
          <w:lang w:eastAsia="en-GB"/>
          <w14:ligatures w14:val="none"/>
        </w:rPr>
        <w:t>used realist interviews in their analysis of the OECD’s TALIS programme to get at the strategic choices of the OECD and how these need to be reflected in explanations.</w:t>
      </w:r>
    </w:p>
    <w:p w14:paraId="16F74133" w14:textId="77777777" w:rsidR="0041674A" w:rsidRPr="0041674A" w:rsidRDefault="0041674A" w:rsidP="0041674A">
      <w:pPr>
        <w:jc w:val="both"/>
        <w:rPr>
          <w:rFonts w:eastAsia="Times New Roman" w:cs="Times New Roman"/>
          <w:color w:val="000000"/>
          <w:kern w:val="0"/>
          <w:lang w:eastAsia="en-GB"/>
          <w14:ligatures w14:val="none"/>
        </w:rPr>
      </w:pPr>
    </w:p>
    <w:p w14:paraId="268CEEB6" w14:textId="0D5F04DF" w:rsidR="0041674A" w:rsidRDefault="0041674A" w:rsidP="0041674A">
      <w:pPr>
        <w:jc w:val="both"/>
        <w:rPr>
          <w:rFonts w:eastAsia="Times New Roman" w:cs="Times New Roman"/>
          <w:color w:val="212121"/>
          <w:kern w:val="0"/>
          <w:lang w:eastAsia="en-GB"/>
          <w14:ligatures w14:val="none"/>
        </w:rPr>
      </w:pPr>
      <w:r w:rsidRPr="0041674A">
        <w:rPr>
          <w:rFonts w:eastAsia="Times New Roman" w:cs="Times New Roman"/>
          <w:color w:val="000000"/>
          <w:kern w:val="0"/>
          <w:lang w:eastAsia="en-GB"/>
          <w14:ligatures w14:val="none"/>
        </w:rPr>
        <w:t xml:space="preserve">These are just a few of the many </w:t>
      </w:r>
      <w:r w:rsidR="00860CE8" w:rsidRPr="00644FCE">
        <w:rPr>
          <w:rFonts w:eastAsia="Times New Roman" w:cs="Times New Roman"/>
          <w:color w:val="000000"/>
          <w:kern w:val="0"/>
          <w:lang w:eastAsia="en-GB"/>
          <w14:ligatures w14:val="none"/>
        </w:rPr>
        <w:t>graduate</w:t>
      </w:r>
      <w:r w:rsidRPr="0041674A">
        <w:rPr>
          <w:rFonts w:eastAsia="Times New Roman" w:cs="Times New Roman"/>
          <w:color w:val="000000"/>
          <w:kern w:val="0"/>
          <w:lang w:eastAsia="en-GB"/>
          <w14:ligatures w14:val="none"/>
        </w:rPr>
        <w:t xml:space="preserve"> studies that have engaged with a critical realist approach. They have been remarkably fruitful, offering insight through empirically grounded accounts of how different methods can be used in practice. What ties them together is the philosophical under</w:t>
      </w:r>
      <w:r w:rsidRPr="00644FCE">
        <w:rPr>
          <w:rFonts w:eastAsia="Times New Roman" w:cs="Times New Roman"/>
          <w:color w:val="000000"/>
          <w:kern w:val="0"/>
          <w:lang w:eastAsia="en-GB"/>
          <w14:ligatures w14:val="none"/>
        </w:rPr>
        <w:t>-</w:t>
      </w:r>
      <w:r w:rsidRPr="0041674A">
        <w:rPr>
          <w:rFonts w:eastAsia="Times New Roman" w:cs="Times New Roman"/>
          <w:color w:val="000000"/>
          <w:kern w:val="0"/>
          <w:lang w:eastAsia="en-GB"/>
          <w14:ligatures w14:val="none"/>
        </w:rPr>
        <w:t>labouring that enables a more insightful form of explanation—one that remains, nevertheless, fallible. This recognition of fallibility is central to thinking in critical realist terms.</w:t>
      </w:r>
      <w:r w:rsidRPr="00644FCE">
        <w:rPr>
          <w:rFonts w:eastAsia="Times New Roman" w:cs="Times New Roman"/>
          <w:color w:val="212121"/>
          <w:kern w:val="0"/>
          <w:lang w:eastAsia="en-GB"/>
          <w14:ligatures w14:val="none"/>
        </w:rPr>
        <w:t xml:space="preserve"> </w:t>
      </w:r>
    </w:p>
    <w:p w14:paraId="77317839" w14:textId="77777777" w:rsidR="007D0261" w:rsidRDefault="007D0261" w:rsidP="0041674A">
      <w:pPr>
        <w:jc w:val="both"/>
        <w:rPr>
          <w:rFonts w:eastAsia="Times New Roman" w:cs="Times New Roman"/>
          <w:color w:val="212121"/>
          <w:kern w:val="0"/>
          <w:lang w:eastAsia="en-GB"/>
          <w14:ligatures w14:val="none"/>
        </w:rPr>
      </w:pPr>
    </w:p>
    <w:p w14:paraId="2D50B1E6" w14:textId="4E0B6F36" w:rsidR="00DB629F" w:rsidRPr="00DB629F" w:rsidRDefault="00DB629F" w:rsidP="00DB629F">
      <w:pPr>
        <w:rPr>
          <w:rFonts w:eastAsia="Times New Roman" w:cs="Times New Roman"/>
          <w:i/>
          <w:iCs/>
          <w:color w:val="212121"/>
          <w:kern w:val="0"/>
          <w:lang w:eastAsia="en-GB"/>
          <w14:ligatures w14:val="none"/>
        </w:rPr>
      </w:pPr>
      <w:r w:rsidRPr="00DB629F">
        <w:rPr>
          <w:rFonts w:eastAsia="Times New Roman" w:cs="Times New Roman"/>
          <w:i/>
          <w:iCs/>
          <w:color w:val="212121"/>
          <w:kern w:val="0"/>
          <w:lang w:eastAsia="en-GB"/>
          <w14:ligatures w14:val="none"/>
        </w:rPr>
        <w:t>*</w:t>
      </w:r>
      <w:r w:rsidRPr="00DB629F">
        <w:rPr>
          <w:i/>
          <w:iCs/>
        </w:rPr>
        <w:t xml:space="preserve"> </w:t>
      </w:r>
      <w:r w:rsidRPr="00DB629F">
        <w:rPr>
          <w:rFonts w:eastAsia="Times New Roman" w:cs="Times New Roman"/>
          <w:i/>
          <w:iCs/>
          <w:color w:val="212121"/>
          <w:kern w:val="0"/>
          <w:lang w:eastAsia="en-GB"/>
          <w14:ligatures w14:val="none"/>
        </w:rPr>
        <w:t>Susan holds the Chair in Sociology of Education at the Faculty of Education</w:t>
      </w:r>
      <w:r w:rsidRPr="00DB629F">
        <w:rPr>
          <w:rFonts w:eastAsia="Times New Roman" w:cs="Times New Roman"/>
          <w:i/>
          <w:iCs/>
          <w:color w:val="212121"/>
          <w:kern w:val="0"/>
          <w:lang w:eastAsia="en-GB"/>
          <w14:ligatures w14:val="none"/>
        </w:rPr>
        <w:t>, University of Cambridge</w:t>
      </w:r>
      <w:r w:rsidRPr="00DB629F">
        <w:rPr>
          <w:rFonts w:eastAsia="Times New Roman" w:cs="Times New Roman"/>
          <w:i/>
          <w:iCs/>
          <w:color w:val="212121"/>
          <w:kern w:val="0"/>
          <w:lang w:eastAsia="en-GB"/>
          <w14:ligatures w14:val="none"/>
        </w:rPr>
        <w:t>.</w:t>
      </w:r>
      <w:r w:rsidRPr="00DB629F">
        <w:rPr>
          <w:i/>
          <w:iCs/>
        </w:rPr>
        <w:t xml:space="preserve"> </w:t>
      </w:r>
      <w:r w:rsidRPr="00DB629F">
        <w:rPr>
          <w:rFonts w:eastAsia="Times New Roman" w:cs="Times New Roman"/>
          <w:i/>
          <w:iCs/>
          <w:color w:val="212121"/>
          <w:kern w:val="0"/>
          <w:lang w:eastAsia="en-GB"/>
          <w14:ligatures w14:val="none"/>
        </w:rPr>
        <w:t>S</w:t>
      </w:r>
      <w:r w:rsidRPr="00DB629F">
        <w:rPr>
          <w:rFonts w:eastAsia="Times New Roman" w:cs="Times New Roman"/>
          <w:i/>
          <w:iCs/>
          <w:color w:val="212121"/>
          <w:kern w:val="0"/>
          <w:lang w:eastAsia="en-GB"/>
          <w14:ligatures w14:val="none"/>
        </w:rPr>
        <w:t>he</w:t>
      </w:r>
      <w:r w:rsidRPr="00DB629F">
        <w:rPr>
          <w:rFonts w:eastAsia="Times New Roman" w:cs="Times New Roman"/>
          <w:i/>
          <w:iCs/>
          <w:color w:val="212121"/>
          <w:kern w:val="0"/>
          <w:lang w:eastAsia="en-GB"/>
          <w14:ligatures w14:val="none"/>
        </w:rPr>
        <w:t xml:space="preserve"> completed her doctoral research in Sociology/Policy at the University of Calgary, Canada in 1990. Prior to this</w:t>
      </w:r>
      <w:r w:rsidRPr="00DB629F">
        <w:rPr>
          <w:rFonts w:eastAsia="Times New Roman" w:cs="Times New Roman"/>
          <w:i/>
          <w:iCs/>
          <w:color w:val="212121"/>
          <w:kern w:val="0"/>
          <w:lang w:eastAsia="en-GB"/>
          <w14:ligatures w14:val="none"/>
        </w:rPr>
        <w:t>,</w:t>
      </w:r>
      <w:r w:rsidRPr="00DB629F">
        <w:rPr>
          <w:rFonts w:eastAsia="Times New Roman" w:cs="Times New Roman"/>
          <w:i/>
          <w:iCs/>
          <w:color w:val="212121"/>
          <w:kern w:val="0"/>
          <w:lang w:eastAsia="en-GB"/>
          <w14:ligatures w14:val="none"/>
        </w:rPr>
        <w:t xml:space="preserve"> she had worked in the Research Division of the Ministry of Education, Western Australia. Since completion of her doctorate, Susan went on to hold academic posts at the University of Auckland, University of Bristol and, since 2016, at the University of Cambridge. In the Faculty of Education, aside from teaching undergraduate </w:t>
      </w:r>
      <w:r w:rsidRPr="00DB629F">
        <w:rPr>
          <w:rFonts w:eastAsia="Times New Roman" w:cs="Times New Roman"/>
          <w:i/>
          <w:iCs/>
          <w:color w:val="212121"/>
          <w:kern w:val="0"/>
          <w:lang w:eastAsia="en-GB"/>
          <w14:ligatures w14:val="none"/>
        </w:rPr>
        <w:lastRenderedPageBreak/>
        <w:t xml:space="preserve">and graduate sociology of education classes, Susan is convenor of the Culture, Politics and Global Justice research cluster, Editor-in-Chief of the journal Globalisation, Societies and Education, and Director of the Doctoral Programme. She also sits on the ESRC’s funding council.  </w:t>
      </w:r>
    </w:p>
    <w:p w14:paraId="6505AB00" w14:textId="27B65BD6" w:rsidR="00A441E5" w:rsidRDefault="00A441E5" w:rsidP="0041674A">
      <w:pPr>
        <w:jc w:val="both"/>
        <w:rPr>
          <w:rFonts w:eastAsia="Times New Roman" w:cs="Times New Roman"/>
          <w:color w:val="212121"/>
          <w:kern w:val="0"/>
          <w:lang w:eastAsia="en-GB"/>
          <w14:ligatures w14:val="none"/>
        </w:rPr>
      </w:pPr>
    </w:p>
    <w:p w14:paraId="19EDE5D4" w14:textId="77777777" w:rsidR="00DB629F" w:rsidRDefault="00DB629F" w:rsidP="0041674A">
      <w:pPr>
        <w:jc w:val="both"/>
        <w:rPr>
          <w:b/>
          <w:bCs/>
        </w:rPr>
      </w:pPr>
    </w:p>
    <w:p w14:paraId="2797F6AE" w14:textId="46FFF924" w:rsidR="0041674A" w:rsidRPr="00644FCE" w:rsidRDefault="00EC6843" w:rsidP="0041674A">
      <w:pPr>
        <w:jc w:val="both"/>
        <w:rPr>
          <w:b/>
          <w:bCs/>
        </w:rPr>
      </w:pPr>
      <w:r>
        <w:rPr>
          <w:b/>
          <w:bCs/>
        </w:rPr>
        <w:t xml:space="preserve">Core </w:t>
      </w:r>
      <w:r w:rsidR="0041674A" w:rsidRPr="00644FCE">
        <w:rPr>
          <w:b/>
          <w:bCs/>
        </w:rPr>
        <w:t>References</w:t>
      </w:r>
      <w:r>
        <w:rPr>
          <w:b/>
          <w:bCs/>
        </w:rPr>
        <w:t xml:space="preserve"> on Critical Realism</w:t>
      </w:r>
    </w:p>
    <w:p w14:paraId="0BDF4A01" w14:textId="77777777" w:rsidR="0041674A" w:rsidRPr="00644FCE" w:rsidRDefault="0041674A" w:rsidP="0041674A">
      <w:pPr>
        <w:jc w:val="both"/>
      </w:pPr>
    </w:p>
    <w:p w14:paraId="1026C535" w14:textId="77777777" w:rsidR="0041674A" w:rsidRPr="00EE6FBC" w:rsidRDefault="0041674A" w:rsidP="00EE6FBC">
      <w:pPr>
        <w:ind w:firstLine="720"/>
        <w:jc w:val="both"/>
        <w:rPr>
          <w:i/>
          <w:iCs/>
        </w:rPr>
      </w:pPr>
      <w:r w:rsidRPr="00EE6FBC">
        <w:rPr>
          <w:i/>
          <w:iCs/>
        </w:rPr>
        <w:t>A Core Foundational Text</w:t>
      </w:r>
    </w:p>
    <w:p w14:paraId="3A68489D" w14:textId="77777777" w:rsidR="0041674A" w:rsidRPr="00644FCE" w:rsidRDefault="0041674A" w:rsidP="0041674A">
      <w:pPr>
        <w:jc w:val="both"/>
      </w:pPr>
    </w:p>
    <w:p w14:paraId="4DB67804" w14:textId="77777777" w:rsidR="0041674A" w:rsidRPr="00644FCE" w:rsidRDefault="0041674A" w:rsidP="0041674A">
      <w:pPr>
        <w:jc w:val="both"/>
      </w:pPr>
      <w:r w:rsidRPr="00644FCE">
        <w:t xml:space="preserve">Margaret Archer, Roy Bhaskar, Andrew Collier, Tony Lawson, and Alan Norrie (Eds.) (1998). </w:t>
      </w:r>
      <w:r w:rsidRPr="00644FCE">
        <w:rPr>
          <w:i/>
          <w:iCs/>
        </w:rPr>
        <w:t>Critical Realism: Essential Readings</w:t>
      </w:r>
      <w:r w:rsidRPr="00644FCE">
        <w:t xml:space="preserve">. Routledge. </w:t>
      </w:r>
    </w:p>
    <w:p w14:paraId="6C270825" w14:textId="77777777" w:rsidR="0041674A" w:rsidRPr="00644FCE" w:rsidRDefault="0041674A" w:rsidP="0041674A">
      <w:pPr>
        <w:jc w:val="both"/>
      </w:pPr>
    </w:p>
    <w:p w14:paraId="3070535A" w14:textId="77777777" w:rsidR="0041674A" w:rsidRPr="00644FCE" w:rsidRDefault="0041674A" w:rsidP="00BE7155">
      <w:pPr>
        <w:ind w:firstLine="720"/>
        <w:jc w:val="both"/>
        <w:rPr>
          <w:i/>
          <w:iCs/>
        </w:rPr>
      </w:pPr>
      <w:r w:rsidRPr="00644FCE">
        <w:rPr>
          <w:i/>
          <w:iCs/>
        </w:rPr>
        <w:t>Key Authors Works</w:t>
      </w:r>
    </w:p>
    <w:p w14:paraId="603A6A5A" w14:textId="77777777" w:rsidR="0041674A" w:rsidRPr="00644FCE" w:rsidRDefault="0041674A" w:rsidP="0041674A">
      <w:pPr>
        <w:jc w:val="both"/>
      </w:pPr>
    </w:p>
    <w:p w14:paraId="223C5E6F" w14:textId="41F6720C" w:rsidR="0041674A" w:rsidRPr="00644FCE" w:rsidRDefault="0041674A" w:rsidP="00EE6FBC">
      <w:pPr>
        <w:spacing w:after="120"/>
        <w:jc w:val="both"/>
      </w:pPr>
      <w:r w:rsidRPr="00644FCE">
        <w:t xml:space="preserve">Bhaskar, R. (1975/2008). </w:t>
      </w:r>
      <w:r w:rsidRPr="00644FCE">
        <w:rPr>
          <w:i/>
          <w:iCs/>
        </w:rPr>
        <w:t>A Realist Theory of Science</w:t>
      </w:r>
      <w:r w:rsidRPr="00644FCE">
        <w:t>. Verso. (Original work published 1975)</w:t>
      </w:r>
    </w:p>
    <w:p w14:paraId="4064B0CD" w14:textId="77777777" w:rsidR="00EE6FBC" w:rsidRDefault="0041674A" w:rsidP="00EE6FBC">
      <w:pPr>
        <w:spacing w:after="120"/>
        <w:jc w:val="both"/>
      </w:pPr>
      <w:r w:rsidRPr="00644FCE">
        <w:t xml:space="preserve">Bhaskar, R. (1979/2014). </w:t>
      </w:r>
      <w:r w:rsidRPr="00644FCE">
        <w:rPr>
          <w:i/>
          <w:iCs/>
        </w:rPr>
        <w:t>The Possibility of Naturalism: A Philosophical Critique of the Contemporary Human Sciences</w:t>
      </w:r>
      <w:r w:rsidRPr="00644FCE">
        <w:t>. Routledge. (Original work published 1979)</w:t>
      </w:r>
    </w:p>
    <w:p w14:paraId="6EEAF806" w14:textId="77777777" w:rsidR="00EE6FBC" w:rsidRDefault="0041674A" w:rsidP="00EE6FBC">
      <w:pPr>
        <w:spacing w:after="120"/>
        <w:jc w:val="both"/>
      </w:pPr>
      <w:r w:rsidRPr="00644FCE">
        <w:t xml:space="preserve">Bhaskar, R. (1993). </w:t>
      </w:r>
      <w:r w:rsidRPr="00644FCE">
        <w:rPr>
          <w:i/>
          <w:iCs/>
        </w:rPr>
        <w:t>Dialectic: The Pulse of Freedom</w:t>
      </w:r>
      <w:r w:rsidRPr="00644FCE">
        <w:t>. Verso.</w:t>
      </w:r>
    </w:p>
    <w:p w14:paraId="3E4979CB" w14:textId="77777777" w:rsidR="00EE6FBC" w:rsidRDefault="0041674A" w:rsidP="00EE6FBC">
      <w:pPr>
        <w:spacing w:after="120"/>
        <w:jc w:val="both"/>
      </w:pPr>
      <w:r w:rsidRPr="00644FCE">
        <w:t xml:space="preserve">Archer, M. S. (1995). </w:t>
      </w:r>
      <w:r w:rsidRPr="00644FCE">
        <w:rPr>
          <w:i/>
          <w:iCs/>
        </w:rPr>
        <w:t>Realist Social Theory: The Morphogenetic Approach</w:t>
      </w:r>
      <w:r w:rsidRPr="00644FCE">
        <w:t>. Cambridge University Press.</w:t>
      </w:r>
    </w:p>
    <w:p w14:paraId="4C3423F5" w14:textId="77777777" w:rsidR="00EE6FBC" w:rsidRDefault="0041674A" w:rsidP="00EE6FBC">
      <w:pPr>
        <w:spacing w:after="120"/>
        <w:jc w:val="both"/>
      </w:pPr>
      <w:r w:rsidRPr="00644FCE">
        <w:t xml:space="preserve">Archer, M. S. (2024). </w:t>
      </w:r>
      <w:r w:rsidRPr="00644FCE">
        <w:rPr>
          <w:i/>
          <w:iCs/>
        </w:rPr>
        <w:t>Morphogenesis Answers Its Critics</w:t>
      </w:r>
      <w:r w:rsidRPr="00644FCE">
        <w:t>. Cambridge University Press.</w:t>
      </w:r>
    </w:p>
    <w:p w14:paraId="262FDB5D" w14:textId="77777777" w:rsidR="00EE6FBC" w:rsidRDefault="0041674A" w:rsidP="00EE6FBC">
      <w:pPr>
        <w:spacing w:after="120"/>
        <w:jc w:val="both"/>
      </w:pPr>
      <w:r w:rsidRPr="00644FCE">
        <w:t xml:space="preserve">Jessop, B. (2005). "Critical Realism and the Strategic-Relational Approach." New Formations, 56, 40-53. </w:t>
      </w:r>
    </w:p>
    <w:p w14:paraId="54ABFF5F" w14:textId="77777777" w:rsidR="00EE6FBC" w:rsidRDefault="0041674A" w:rsidP="00EE6FBC">
      <w:pPr>
        <w:spacing w:after="120"/>
        <w:jc w:val="both"/>
      </w:pPr>
      <w:r w:rsidRPr="00644FCE">
        <w:t xml:space="preserve">Porpora, D. V. (2015). </w:t>
      </w:r>
      <w:r w:rsidRPr="00644FCE">
        <w:rPr>
          <w:i/>
          <w:iCs/>
        </w:rPr>
        <w:t>Reconstructing Sociology: The Critical Realist Approach</w:t>
      </w:r>
      <w:r w:rsidRPr="00644FCE">
        <w:t xml:space="preserve">. Cambridge University Press. </w:t>
      </w:r>
    </w:p>
    <w:p w14:paraId="2CB30C5E" w14:textId="77777777" w:rsidR="00EE6FBC" w:rsidRDefault="0041674A" w:rsidP="00EE6FBC">
      <w:pPr>
        <w:spacing w:after="120"/>
        <w:jc w:val="both"/>
        <w:rPr>
          <w:rFonts w:cs="Segoe UI"/>
          <w:color w:val="0F1115"/>
        </w:rPr>
      </w:pPr>
      <w:r w:rsidRPr="00644FCE">
        <w:rPr>
          <w:rStyle w:val="Strong"/>
          <w:rFonts w:cs="Segoe UI"/>
          <w:b w:val="0"/>
          <w:bCs w:val="0"/>
          <w:color w:val="0F1115"/>
        </w:rPr>
        <w:t>Sayer, A. (2000).</w:t>
      </w:r>
      <w:r w:rsidRPr="00644FCE">
        <w:rPr>
          <w:rStyle w:val="apple-converted-space"/>
          <w:rFonts w:cs="Segoe UI"/>
          <w:color w:val="0F1115"/>
        </w:rPr>
        <w:t> </w:t>
      </w:r>
      <w:r w:rsidRPr="00644FCE">
        <w:rPr>
          <w:rStyle w:val="Emphasis"/>
          <w:rFonts w:cs="Segoe UI"/>
          <w:color w:val="0F1115"/>
        </w:rPr>
        <w:t>Realism and Social Science</w:t>
      </w:r>
      <w:r w:rsidRPr="00644FCE">
        <w:rPr>
          <w:rStyle w:val="Strong"/>
          <w:rFonts w:cs="Segoe UI"/>
          <w:b w:val="0"/>
          <w:bCs w:val="0"/>
          <w:color w:val="0F1115"/>
        </w:rPr>
        <w:t>. Sage.</w:t>
      </w:r>
      <w:r w:rsidRPr="00644FCE">
        <w:rPr>
          <w:rFonts w:cs="Segoe UI"/>
          <w:color w:val="0F1115"/>
        </w:rPr>
        <w:t>.</w:t>
      </w:r>
    </w:p>
    <w:p w14:paraId="57EF9AD8" w14:textId="77777777" w:rsidR="00EE6FBC" w:rsidRDefault="0041674A" w:rsidP="00EE6FBC">
      <w:pPr>
        <w:spacing w:after="120"/>
        <w:jc w:val="both"/>
        <w:rPr>
          <w:rStyle w:val="Strong"/>
          <w:rFonts w:cs="Segoe UI"/>
          <w:b w:val="0"/>
          <w:bCs w:val="0"/>
          <w:color w:val="0F1115"/>
        </w:rPr>
      </w:pPr>
      <w:r w:rsidRPr="00644FCE">
        <w:rPr>
          <w:rStyle w:val="Strong"/>
          <w:rFonts w:cs="Segoe UI"/>
          <w:b w:val="0"/>
          <w:bCs w:val="0"/>
          <w:color w:val="0F1115"/>
        </w:rPr>
        <w:t>Sayer, A. (2005).</w:t>
      </w:r>
      <w:r w:rsidRPr="00644FCE">
        <w:rPr>
          <w:rStyle w:val="apple-converted-space"/>
          <w:rFonts w:cs="Segoe UI"/>
          <w:color w:val="0F1115"/>
        </w:rPr>
        <w:t> </w:t>
      </w:r>
      <w:r w:rsidRPr="00644FCE">
        <w:rPr>
          <w:rStyle w:val="Emphasis"/>
          <w:rFonts w:cs="Segoe UI"/>
          <w:color w:val="0F1115"/>
        </w:rPr>
        <w:t>The Moral Significance of Class</w:t>
      </w:r>
      <w:r w:rsidRPr="00644FCE">
        <w:rPr>
          <w:rStyle w:val="Strong"/>
          <w:rFonts w:cs="Segoe UI"/>
          <w:b w:val="0"/>
          <w:bCs w:val="0"/>
          <w:color w:val="0F1115"/>
        </w:rPr>
        <w:t>. Cambridge University Press.</w:t>
      </w:r>
    </w:p>
    <w:p w14:paraId="7E067F99" w14:textId="493D83A1" w:rsidR="00EE6FBC" w:rsidRPr="00EE6FBC" w:rsidRDefault="0041674A" w:rsidP="00EE6FBC">
      <w:pPr>
        <w:spacing w:after="120"/>
        <w:jc w:val="both"/>
      </w:pPr>
      <w:r w:rsidRPr="00644FCE">
        <w:rPr>
          <w:rStyle w:val="Strong"/>
          <w:rFonts w:cs="Segoe UI"/>
          <w:b w:val="0"/>
          <w:bCs w:val="0"/>
          <w:color w:val="0F1115"/>
        </w:rPr>
        <w:t>Fairclough, N., Jessop, B., &amp; Sayer, A. (2002/2004). "Critical Realism and Semiosis." In J. Joseph &amp; J. Roberts (Eds.),</w:t>
      </w:r>
      <w:r w:rsidRPr="00644FCE">
        <w:rPr>
          <w:rStyle w:val="apple-converted-space"/>
          <w:rFonts w:cs="Segoe UI"/>
          <w:color w:val="0F1115"/>
        </w:rPr>
        <w:t> </w:t>
      </w:r>
      <w:r w:rsidRPr="00644FCE">
        <w:rPr>
          <w:rStyle w:val="Emphasis"/>
          <w:rFonts w:cs="Segoe UI"/>
          <w:color w:val="0F1115"/>
        </w:rPr>
        <w:t>Realism, Discourse and Deconstruction</w:t>
      </w:r>
      <w:r w:rsidRPr="00644FCE">
        <w:rPr>
          <w:rStyle w:val="Strong"/>
          <w:rFonts w:cs="Segoe UI"/>
          <w:b w:val="0"/>
          <w:bCs w:val="0"/>
          <w:color w:val="0F1115"/>
        </w:rPr>
        <w:t>. Routledge</w:t>
      </w:r>
      <w:r w:rsidRPr="00644FCE">
        <w:rPr>
          <w:rFonts w:cs="Segoe UI"/>
          <w:color w:val="0F1115"/>
        </w:rPr>
        <w:t>.</w:t>
      </w:r>
    </w:p>
    <w:p w14:paraId="18089B12" w14:textId="77777777" w:rsidR="00EE6FBC" w:rsidRDefault="0041674A" w:rsidP="00EE6FBC">
      <w:pPr>
        <w:pStyle w:val="ds-markdown-paragraph"/>
        <w:spacing w:before="0" w:beforeAutospacing="0" w:after="120" w:afterAutospacing="0"/>
        <w:jc w:val="both"/>
        <w:rPr>
          <w:rFonts w:asciiTheme="minorHAnsi" w:hAnsiTheme="minorHAnsi" w:cs="Segoe UI"/>
          <w:color w:val="0F1115"/>
        </w:rPr>
      </w:pPr>
      <w:r w:rsidRPr="00644FCE">
        <w:rPr>
          <w:rStyle w:val="Strong"/>
          <w:rFonts w:asciiTheme="minorHAnsi" w:eastAsiaTheme="majorEastAsia" w:hAnsiTheme="minorHAnsi" w:cs="Segoe UI"/>
          <w:b w:val="0"/>
          <w:bCs w:val="0"/>
          <w:color w:val="0F1115"/>
        </w:rPr>
        <w:t>Sayer, A. (2014).</w:t>
      </w:r>
      <w:r w:rsidRPr="00644FCE">
        <w:rPr>
          <w:rStyle w:val="apple-converted-space"/>
          <w:rFonts w:asciiTheme="minorHAnsi" w:eastAsiaTheme="majorEastAsia" w:hAnsiTheme="minorHAnsi" w:cs="Segoe UI"/>
          <w:color w:val="0F1115"/>
        </w:rPr>
        <w:t> </w:t>
      </w:r>
      <w:r w:rsidRPr="00644FCE">
        <w:rPr>
          <w:rStyle w:val="Emphasis"/>
          <w:rFonts w:asciiTheme="minorHAnsi" w:eastAsiaTheme="majorEastAsia" w:hAnsiTheme="minorHAnsi" w:cs="Segoe UI"/>
          <w:color w:val="0F1115"/>
        </w:rPr>
        <w:t>Why We Can't Afford the Rich</w:t>
      </w:r>
      <w:r w:rsidRPr="00644FCE">
        <w:rPr>
          <w:rStyle w:val="Strong"/>
          <w:rFonts w:asciiTheme="minorHAnsi" w:eastAsiaTheme="majorEastAsia" w:hAnsiTheme="minorHAnsi" w:cs="Segoe UI"/>
          <w:b w:val="0"/>
          <w:bCs w:val="0"/>
          <w:color w:val="0F1115"/>
        </w:rPr>
        <w:t>. Policy Press.</w:t>
      </w:r>
    </w:p>
    <w:p w14:paraId="4F8E179B" w14:textId="39921DB3" w:rsidR="0041674A" w:rsidRPr="00EE6FBC" w:rsidRDefault="0041674A" w:rsidP="00EE6FBC">
      <w:pPr>
        <w:pStyle w:val="ds-markdown-paragraph"/>
        <w:spacing w:before="0" w:beforeAutospacing="0" w:after="120" w:afterAutospacing="0"/>
        <w:jc w:val="both"/>
        <w:rPr>
          <w:rFonts w:asciiTheme="minorHAnsi" w:hAnsiTheme="minorHAnsi" w:cs="Segoe UI"/>
          <w:color w:val="0F1115"/>
        </w:rPr>
      </w:pPr>
      <w:r w:rsidRPr="00644FCE">
        <w:rPr>
          <w:rStyle w:val="Strong"/>
          <w:rFonts w:asciiTheme="minorHAnsi" w:eastAsiaTheme="majorEastAsia" w:hAnsiTheme="minorHAnsi" w:cs="Segoe UI"/>
          <w:b w:val="0"/>
          <w:bCs w:val="0"/>
          <w:color w:val="0F1115"/>
        </w:rPr>
        <w:t>Sayer, A. &amp; Morgan, J. (2022). "A realist journey through social theory and political economy: an interview with Andrew Sayer."</w:t>
      </w:r>
      <w:r w:rsidRPr="00644FCE">
        <w:rPr>
          <w:rStyle w:val="apple-converted-space"/>
          <w:rFonts w:asciiTheme="minorHAnsi" w:eastAsiaTheme="majorEastAsia" w:hAnsiTheme="minorHAnsi" w:cs="Segoe UI"/>
          <w:color w:val="0F1115"/>
        </w:rPr>
        <w:t> </w:t>
      </w:r>
      <w:r w:rsidRPr="00644FCE">
        <w:rPr>
          <w:rStyle w:val="Emphasis"/>
          <w:rFonts w:asciiTheme="minorHAnsi" w:eastAsiaTheme="majorEastAsia" w:hAnsiTheme="minorHAnsi" w:cs="Segoe UI"/>
          <w:color w:val="0F1115"/>
        </w:rPr>
        <w:t>Journal of Critical Realism</w:t>
      </w:r>
      <w:r w:rsidRPr="00644FCE">
        <w:rPr>
          <w:rStyle w:val="Strong"/>
          <w:rFonts w:asciiTheme="minorHAnsi" w:eastAsiaTheme="majorEastAsia" w:hAnsiTheme="minorHAnsi" w:cs="Segoe UI"/>
          <w:b w:val="0"/>
          <w:bCs w:val="0"/>
          <w:color w:val="0F1115"/>
        </w:rPr>
        <w:t>, 21(4), 434-470.</w:t>
      </w:r>
    </w:p>
    <w:p w14:paraId="192C69D5" w14:textId="77777777" w:rsidR="0041674A" w:rsidRPr="00644FCE" w:rsidRDefault="0041674A" w:rsidP="00EE6FBC">
      <w:pPr>
        <w:spacing w:after="120"/>
        <w:jc w:val="both"/>
      </w:pPr>
      <w:r w:rsidRPr="00644FCE">
        <w:t xml:space="preserve">Rutzou, T., &amp; Steinmetz, G. (Eds.). (2018). </w:t>
      </w:r>
      <w:r w:rsidRPr="007D0261">
        <w:rPr>
          <w:i/>
          <w:iCs/>
        </w:rPr>
        <w:t>Critical Realism, History, and Philosophy in the Social Sciences</w:t>
      </w:r>
      <w:r w:rsidRPr="00644FCE">
        <w:t xml:space="preserve"> (Vol. 34). Emerald Publishing. </w:t>
      </w:r>
    </w:p>
    <w:p w14:paraId="57E4BFA8" w14:textId="77777777" w:rsidR="0041674A" w:rsidRPr="00644FCE" w:rsidRDefault="0041674A" w:rsidP="0041674A">
      <w:pPr>
        <w:jc w:val="both"/>
      </w:pPr>
    </w:p>
    <w:p w14:paraId="7115B6E5" w14:textId="77777777" w:rsidR="006B02B3" w:rsidRPr="00644FCE" w:rsidRDefault="006B02B3" w:rsidP="0041674A">
      <w:pPr>
        <w:jc w:val="both"/>
        <w:rPr>
          <w:b/>
          <w:bCs/>
        </w:rPr>
      </w:pPr>
    </w:p>
    <w:p w14:paraId="338F9D72" w14:textId="52140CD5" w:rsidR="0041674A" w:rsidRPr="00644FCE" w:rsidRDefault="00EE6FBC" w:rsidP="0041674A">
      <w:pPr>
        <w:jc w:val="both"/>
        <w:rPr>
          <w:b/>
          <w:bCs/>
        </w:rPr>
      </w:pPr>
      <w:r>
        <w:rPr>
          <w:b/>
          <w:bCs/>
        </w:rPr>
        <w:t xml:space="preserve">Some of </w:t>
      </w:r>
      <w:r w:rsidR="006B02B3" w:rsidRPr="00644FCE">
        <w:rPr>
          <w:b/>
          <w:bCs/>
        </w:rPr>
        <w:t>Robertson’s Critical Realism</w:t>
      </w:r>
      <w:r w:rsidR="005D3AD9">
        <w:rPr>
          <w:b/>
          <w:bCs/>
        </w:rPr>
        <w:t xml:space="preserve"> Informed</w:t>
      </w:r>
      <w:r w:rsidR="006B02B3" w:rsidRPr="00644FCE">
        <w:rPr>
          <w:b/>
          <w:bCs/>
        </w:rPr>
        <w:t xml:space="preserve"> Texts</w:t>
      </w:r>
    </w:p>
    <w:p w14:paraId="0ADB2D54" w14:textId="6D21EA58" w:rsidR="006B02B3" w:rsidRPr="00644FCE" w:rsidRDefault="006B02B3" w:rsidP="006B02B3">
      <w:pPr>
        <w:widowControl w:val="0"/>
        <w:autoSpaceDE w:val="0"/>
        <w:autoSpaceDN w:val="0"/>
        <w:adjustRightInd w:val="0"/>
        <w:spacing w:before="120"/>
        <w:rPr>
          <w:rFonts w:cstheme="minorHAnsi"/>
          <w:color w:val="000000" w:themeColor="text1"/>
          <w:lang w:val="en-US"/>
        </w:rPr>
      </w:pPr>
      <w:r w:rsidRPr="00644FCE">
        <w:rPr>
          <w:rFonts w:cstheme="minorHAnsi"/>
          <w:color w:val="000000" w:themeColor="text1"/>
          <w:lang w:val="en-US"/>
        </w:rPr>
        <w:t xml:space="preserve">Robertson, S. Olds, K. Dale, R. and Dang, Q-A. (eds) (2016) </w:t>
      </w:r>
      <w:r w:rsidRPr="00644FCE">
        <w:rPr>
          <w:rFonts w:cstheme="minorHAnsi"/>
          <w:i/>
          <w:color w:val="000000" w:themeColor="text1"/>
          <w:lang w:val="en-US"/>
        </w:rPr>
        <w:t>Global Regionalisms and Higher Education</w:t>
      </w:r>
      <w:r w:rsidRPr="00644FCE">
        <w:rPr>
          <w:rFonts w:cstheme="minorHAnsi"/>
          <w:color w:val="000000" w:themeColor="text1"/>
          <w:lang w:val="en-US"/>
        </w:rPr>
        <w:t xml:space="preserve">, Cheltenham: Edward Elgar </w:t>
      </w:r>
    </w:p>
    <w:p w14:paraId="33AAE6B3" w14:textId="77777777" w:rsidR="00644FCE" w:rsidRPr="00644FCE" w:rsidRDefault="006B02B3" w:rsidP="00644FCE">
      <w:pPr>
        <w:widowControl w:val="0"/>
        <w:tabs>
          <w:tab w:val="left" w:pos="-2268"/>
        </w:tabs>
        <w:autoSpaceDE w:val="0"/>
        <w:autoSpaceDN w:val="0"/>
        <w:adjustRightInd w:val="0"/>
        <w:spacing w:before="120" w:after="120"/>
        <w:ind w:hanging="567"/>
        <w:rPr>
          <w:rFonts w:cstheme="minorHAnsi"/>
          <w:color w:val="000000" w:themeColor="text1"/>
          <w:lang w:val="en-US"/>
        </w:rPr>
      </w:pPr>
      <w:r w:rsidRPr="00644FCE">
        <w:rPr>
          <w:rFonts w:cstheme="minorHAnsi"/>
          <w:color w:val="000000" w:themeColor="text1"/>
          <w:lang w:val="en-US"/>
        </w:rPr>
        <w:tab/>
        <w:t xml:space="preserve">Robertson, S. (2000) </w:t>
      </w:r>
      <w:r w:rsidRPr="00644FCE">
        <w:rPr>
          <w:rFonts w:cstheme="minorHAnsi"/>
          <w:i/>
          <w:iCs/>
          <w:color w:val="000000" w:themeColor="text1"/>
          <w:lang w:val="en-US"/>
        </w:rPr>
        <w:t xml:space="preserve">A Class Act: Changing Teachers’ Work, Globalisation and the State. </w:t>
      </w:r>
      <w:r w:rsidRPr="00644FCE">
        <w:rPr>
          <w:rFonts w:cstheme="minorHAnsi"/>
          <w:color w:val="000000" w:themeColor="text1"/>
          <w:lang w:val="en-US"/>
        </w:rPr>
        <w:t xml:space="preserve"> </w:t>
      </w:r>
      <w:r w:rsidRPr="00644FCE">
        <w:rPr>
          <w:rFonts w:cstheme="minorHAnsi"/>
          <w:color w:val="000000" w:themeColor="text1"/>
          <w:lang w:val="en-US"/>
        </w:rPr>
        <w:lastRenderedPageBreak/>
        <w:t xml:space="preserve">New York: Garland/Falmer </w:t>
      </w:r>
    </w:p>
    <w:p w14:paraId="63624A39" w14:textId="663D16E0" w:rsidR="006B02B3" w:rsidRPr="00644FCE" w:rsidRDefault="00644FCE" w:rsidP="00644FCE">
      <w:pPr>
        <w:widowControl w:val="0"/>
        <w:tabs>
          <w:tab w:val="left" w:pos="-2268"/>
        </w:tabs>
        <w:autoSpaceDE w:val="0"/>
        <w:autoSpaceDN w:val="0"/>
        <w:adjustRightInd w:val="0"/>
        <w:spacing w:before="120" w:after="120"/>
        <w:ind w:hanging="567"/>
        <w:rPr>
          <w:rFonts w:cstheme="minorHAnsi"/>
          <w:color w:val="000000" w:themeColor="text1"/>
          <w:lang w:val="en-US"/>
        </w:rPr>
      </w:pPr>
      <w:r w:rsidRPr="00644FCE">
        <w:rPr>
          <w:rFonts w:cstheme="minorHAnsi"/>
          <w:color w:val="000000" w:themeColor="text1"/>
          <w:lang w:val="en-US"/>
        </w:rPr>
        <w:tab/>
      </w:r>
      <w:r w:rsidR="006B02B3" w:rsidRPr="00644FCE">
        <w:rPr>
          <w:rFonts w:cstheme="minorHAnsi"/>
        </w:rPr>
        <w:t>Robertson, S.L. and Beech, J. (2024). ‘The unbearable lightness of being’ a post-industrial</w:t>
      </w:r>
      <w:r w:rsidR="006B02B3" w:rsidRPr="00644FCE">
        <w:rPr>
          <w:rFonts w:cstheme="minorHAnsi"/>
          <w:color w:val="212121"/>
        </w:rPr>
        <w:t xml:space="preserve"> learner:  contemporary capitalism, education and critique.  </w:t>
      </w:r>
      <w:r w:rsidR="006B02B3" w:rsidRPr="00644FCE">
        <w:rPr>
          <w:rFonts w:cstheme="minorHAnsi"/>
          <w:i/>
          <w:iCs/>
          <w:color w:val="212121"/>
        </w:rPr>
        <w:t>Educational Philosophy and Theory.</w:t>
      </w:r>
      <w:r w:rsidR="006B02B3" w:rsidRPr="00644FCE">
        <w:rPr>
          <w:rFonts w:cstheme="minorHAnsi"/>
          <w:color w:val="212121"/>
        </w:rPr>
        <w:t xml:space="preserve"> DOI.org/10.1080/00131857.2024.2444413.</w:t>
      </w:r>
    </w:p>
    <w:p w14:paraId="786EFA75" w14:textId="3D60DDE6" w:rsidR="006B02B3" w:rsidRPr="00644FCE" w:rsidRDefault="006B02B3" w:rsidP="006B02B3">
      <w:pPr>
        <w:pStyle w:val="NormalWeb"/>
        <w:spacing w:before="0" w:beforeAutospacing="0" w:after="120" w:afterAutospacing="0"/>
        <w:rPr>
          <w:rFonts w:asciiTheme="minorHAnsi" w:hAnsiTheme="minorHAnsi" w:cstheme="minorHAnsi"/>
        </w:rPr>
      </w:pPr>
      <w:r w:rsidRPr="00644FCE">
        <w:rPr>
          <w:rFonts w:asciiTheme="minorHAnsi" w:hAnsiTheme="minorHAnsi" w:cstheme="minorHAnsi"/>
        </w:rPr>
        <w:t xml:space="preserve">Wu, J. and Robertson, S.L. (2024). Civilisational ‘ideas’, state power, and globalising ‘realities’:  structuring mechanisms shaping contemporary higher education outcomes in China, </w:t>
      </w:r>
      <w:r w:rsidRPr="00644FCE">
        <w:rPr>
          <w:rFonts w:asciiTheme="minorHAnsi" w:hAnsiTheme="minorHAnsi" w:cstheme="minorHAnsi"/>
          <w:i/>
          <w:iCs/>
        </w:rPr>
        <w:t xml:space="preserve">Globalisation Societies and Education. </w:t>
      </w:r>
      <w:r w:rsidRPr="00644FCE">
        <w:rPr>
          <w:rFonts w:asciiTheme="minorHAnsi" w:hAnsiTheme="minorHAnsi" w:cstheme="minorHAnsi"/>
        </w:rPr>
        <w:t xml:space="preserve">DOI: 10.1080/14767724.2024.2302829 </w:t>
      </w:r>
    </w:p>
    <w:p w14:paraId="791E03E0" w14:textId="77777777" w:rsidR="006B02B3" w:rsidRPr="00644FCE" w:rsidRDefault="006B02B3" w:rsidP="006B02B3">
      <w:pPr>
        <w:spacing w:after="120"/>
        <w:rPr>
          <w:rFonts w:cstheme="minorHAnsi"/>
        </w:rPr>
      </w:pPr>
      <w:r w:rsidRPr="00644FCE">
        <w:rPr>
          <w:rFonts w:eastAsia="Arial Unicode MS" w:cstheme="minorHAnsi"/>
        </w:rPr>
        <w:t>Robertson, S. L. (2021) “</w:t>
      </w:r>
      <w:r w:rsidRPr="00644FCE">
        <w:rPr>
          <w:rFonts w:eastAsia="ArialUnicodeMS" w:cstheme="minorHAnsi"/>
        </w:rPr>
        <w:t xml:space="preserve">Provincializing the OECD-PISA global competences project”, </w:t>
      </w:r>
      <w:r w:rsidRPr="00644FCE">
        <w:rPr>
          <w:rFonts w:eastAsia="ArialUnicodeMS" w:cstheme="minorHAnsi"/>
          <w:i/>
          <w:iCs/>
        </w:rPr>
        <w:t>Globalisation, Societies and Education</w:t>
      </w:r>
      <w:r w:rsidRPr="00644FCE">
        <w:rPr>
          <w:rFonts w:eastAsia="ArialUnicodeMS" w:cstheme="minorHAnsi"/>
        </w:rPr>
        <w:t xml:space="preserve">, 19 (2): 167-182 </w:t>
      </w:r>
    </w:p>
    <w:p w14:paraId="0A5F6691" w14:textId="77777777" w:rsidR="006B02B3" w:rsidRPr="00644FCE" w:rsidRDefault="006B02B3" w:rsidP="006B02B3">
      <w:pPr>
        <w:widowControl w:val="0"/>
        <w:autoSpaceDE w:val="0"/>
        <w:autoSpaceDN w:val="0"/>
        <w:adjustRightInd w:val="0"/>
        <w:spacing w:before="120"/>
        <w:rPr>
          <w:rFonts w:cstheme="minorHAnsi"/>
        </w:rPr>
      </w:pPr>
      <w:r w:rsidRPr="00644FCE">
        <w:rPr>
          <w:rFonts w:cstheme="minorHAnsi"/>
        </w:rPr>
        <w:t xml:space="preserve">Robertson, S and Dale, R (2016) Comparing Policies in a Globalising World – Methodological Reflections, In A. Hadjar and C. Gross (eds) (2015) </w:t>
      </w:r>
      <w:r w:rsidRPr="00644FCE">
        <w:rPr>
          <w:rFonts w:cstheme="minorHAnsi"/>
          <w:i/>
        </w:rPr>
        <w:t>Education Systems and Inequalities</w:t>
      </w:r>
      <w:r w:rsidRPr="00644FCE">
        <w:rPr>
          <w:rFonts w:cstheme="minorHAnsi"/>
        </w:rPr>
        <w:t>, Bristol: Policy Press</w:t>
      </w:r>
    </w:p>
    <w:p w14:paraId="65A996E6" w14:textId="77777777" w:rsidR="00EE6FBC" w:rsidRDefault="006B02B3" w:rsidP="00EE6FBC">
      <w:pPr>
        <w:widowControl w:val="0"/>
        <w:autoSpaceDE w:val="0"/>
        <w:autoSpaceDN w:val="0"/>
        <w:adjustRightInd w:val="0"/>
        <w:spacing w:before="120"/>
        <w:rPr>
          <w:rFonts w:cstheme="minorHAnsi"/>
          <w:color w:val="000000" w:themeColor="text1"/>
        </w:rPr>
      </w:pPr>
      <w:r w:rsidRPr="00644FCE">
        <w:rPr>
          <w:rFonts w:cstheme="minorHAnsi"/>
          <w:color w:val="000000" w:themeColor="text1"/>
        </w:rPr>
        <w:t xml:space="preserve">Dale, R. and Robertson, S. (2014) Global Education Policy, in N. Yeates (ed.) </w:t>
      </w:r>
      <w:r w:rsidRPr="00644FCE">
        <w:rPr>
          <w:rFonts w:cstheme="minorHAnsi"/>
          <w:i/>
          <w:color w:val="000000" w:themeColor="text1"/>
        </w:rPr>
        <w:t>Global Education Policy</w:t>
      </w:r>
      <w:r w:rsidRPr="00644FCE">
        <w:rPr>
          <w:rFonts w:cstheme="minorHAnsi"/>
          <w:color w:val="000000" w:themeColor="text1"/>
        </w:rPr>
        <w:t xml:space="preserve">, Bristol: Policy Press. </w:t>
      </w:r>
    </w:p>
    <w:p w14:paraId="77382F73" w14:textId="77777777" w:rsidR="00EE6FBC" w:rsidRDefault="00644FCE" w:rsidP="00EE6FBC">
      <w:pPr>
        <w:widowControl w:val="0"/>
        <w:autoSpaceDE w:val="0"/>
        <w:autoSpaceDN w:val="0"/>
        <w:adjustRightInd w:val="0"/>
        <w:spacing w:before="120"/>
        <w:rPr>
          <w:rFonts w:cstheme="minorHAnsi"/>
        </w:rPr>
      </w:pPr>
      <w:r w:rsidRPr="00644FCE">
        <w:rPr>
          <w:rFonts w:eastAsia="ArialUnicodeMS" w:cstheme="minorHAnsi"/>
        </w:rPr>
        <w:t xml:space="preserve">Robertson, S. Rosenzvaig, M and Maber, E. (2025) </w:t>
      </w:r>
      <w:r w:rsidRPr="00644FCE">
        <w:rPr>
          <w:rFonts w:cstheme="minorHAnsi"/>
        </w:rPr>
        <w:t xml:space="preserve">Globalisation, Cultures and Higher Education: Between Hegemonic and Counter-hegemonic Possibilities, in A. Ameral (ed). </w:t>
      </w:r>
      <w:r w:rsidRPr="00644FCE">
        <w:rPr>
          <w:rFonts w:cstheme="minorHAnsi"/>
          <w:i/>
          <w:iCs/>
        </w:rPr>
        <w:t>Reform and Change in Higher Education Systems</w:t>
      </w:r>
      <w:r w:rsidRPr="00644FCE">
        <w:rPr>
          <w:rFonts w:cstheme="minorHAnsi"/>
        </w:rPr>
        <w:t>, Edward Elgar: Cheltenham</w:t>
      </w:r>
    </w:p>
    <w:p w14:paraId="39D545DF" w14:textId="2C2CE4EF" w:rsidR="00EE6FBC" w:rsidRDefault="00644FCE" w:rsidP="00EE6FBC">
      <w:pPr>
        <w:widowControl w:val="0"/>
        <w:autoSpaceDE w:val="0"/>
        <w:autoSpaceDN w:val="0"/>
        <w:adjustRightInd w:val="0"/>
        <w:spacing w:before="120"/>
        <w:rPr>
          <w:rFonts w:cstheme="minorHAnsi"/>
        </w:rPr>
      </w:pPr>
      <w:r w:rsidRPr="00644FCE">
        <w:rPr>
          <w:rFonts w:cstheme="minorHAnsi"/>
        </w:rPr>
        <w:t xml:space="preserve">Robertson, S. L. and Navia C. (2024). ‘Agency Work’: Teachers, the OECD and the ‘Happiness Turn’. In T. Sorensen, X. Dumay and L. Paine (eds.) </w:t>
      </w:r>
      <w:r w:rsidRPr="00644FCE">
        <w:rPr>
          <w:rFonts w:cstheme="minorHAnsi"/>
          <w:i/>
          <w:iCs/>
        </w:rPr>
        <w:t xml:space="preserve">World </w:t>
      </w:r>
      <w:r w:rsidR="00EE6FBC" w:rsidRPr="00644FCE">
        <w:rPr>
          <w:rFonts w:cstheme="minorHAnsi"/>
          <w:i/>
          <w:iCs/>
        </w:rPr>
        <w:t>Yearbook</w:t>
      </w:r>
      <w:r w:rsidRPr="00644FCE">
        <w:rPr>
          <w:rFonts w:cstheme="minorHAnsi"/>
          <w:i/>
          <w:iCs/>
        </w:rPr>
        <w:t xml:space="preserve"> on Teachers’ Work 2025</w:t>
      </w:r>
      <w:r w:rsidRPr="00644FCE">
        <w:rPr>
          <w:rFonts w:cstheme="minorHAnsi"/>
        </w:rPr>
        <w:t xml:space="preserve">.  London: Routledge. </w:t>
      </w:r>
    </w:p>
    <w:p w14:paraId="4FDFB8D4" w14:textId="158F69A9" w:rsidR="00644FCE" w:rsidRPr="00EE6FBC" w:rsidRDefault="00644FCE" w:rsidP="00EE6FBC">
      <w:pPr>
        <w:widowControl w:val="0"/>
        <w:autoSpaceDE w:val="0"/>
        <w:autoSpaceDN w:val="0"/>
        <w:adjustRightInd w:val="0"/>
        <w:spacing w:before="120"/>
        <w:rPr>
          <w:rFonts w:cstheme="minorHAnsi"/>
          <w:color w:val="000000" w:themeColor="text1"/>
        </w:rPr>
      </w:pPr>
      <w:r w:rsidRPr="00644FCE">
        <w:rPr>
          <w:rFonts w:cstheme="minorHAnsi"/>
        </w:rPr>
        <w:t xml:space="preserve">Robertson, S. L. and Dale, R. (2021) </w:t>
      </w:r>
      <w:r w:rsidRPr="00644FCE">
        <w:rPr>
          <w:rFonts w:cstheme="minorHAnsi"/>
          <w:color w:val="000000" w:themeColor="text1"/>
        </w:rPr>
        <w:t xml:space="preserve">Toward a critical cultural political economy of the globalisation of education, in B. Lingard (ed.) </w:t>
      </w:r>
      <w:r w:rsidRPr="00644FCE">
        <w:rPr>
          <w:rFonts w:cstheme="minorHAnsi"/>
          <w:i/>
          <w:iCs/>
          <w:color w:val="000000" w:themeColor="text1"/>
        </w:rPr>
        <w:t>Globalisation and Education</w:t>
      </w:r>
      <w:r w:rsidRPr="00644FCE">
        <w:rPr>
          <w:rFonts w:cstheme="minorHAnsi"/>
          <w:color w:val="000000" w:themeColor="text1"/>
        </w:rPr>
        <w:t xml:space="preserve">, London and New York: Routledge. </w:t>
      </w:r>
    </w:p>
    <w:p w14:paraId="54C280D2" w14:textId="77777777" w:rsidR="00644FCE" w:rsidRPr="00644FCE" w:rsidRDefault="00644FCE" w:rsidP="00644FCE">
      <w:pPr>
        <w:widowControl w:val="0"/>
        <w:autoSpaceDE w:val="0"/>
        <w:autoSpaceDN w:val="0"/>
        <w:adjustRightInd w:val="0"/>
        <w:spacing w:before="120" w:after="120"/>
        <w:rPr>
          <w:rFonts w:cstheme="minorHAnsi"/>
          <w:color w:val="000000" w:themeColor="text1"/>
        </w:rPr>
      </w:pPr>
      <w:r w:rsidRPr="00644FCE">
        <w:rPr>
          <w:rFonts w:eastAsia="ArialUnicodeMS" w:cstheme="minorHAnsi"/>
        </w:rPr>
        <w:t xml:space="preserve">Robertson, S. and R. Dale (2021) Global Education Policy, </w:t>
      </w:r>
      <w:r w:rsidRPr="00644FCE">
        <w:rPr>
          <w:rFonts w:cstheme="minorHAnsi"/>
          <w:color w:val="000000" w:themeColor="text1"/>
        </w:rPr>
        <w:t xml:space="preserve">in N. Yeates (ed.) </w:t>
      </w:r>
      <w:r w:rsidRPr="00644FCE">
        <w:rPr>
          <w:rFonts w:cstheme="minorHAnsi"/>
          <w:i/>
          <w:color w:val="000000" w:themeColor="text1"/>
        </w:rPr>
        <w:t>Global Education Policy 2</w:t>
      </w:r>
      <w:r w:rsidRPr="00644FCE">
        <w:rPr>
          <w:rFonts w:cstheme="minorHAnsi"/>
          <w:i/>
          <w:color w:val="000000" w:themeColor="text1"/>
          <w:vertAlign w:val="superscript"/>
        </w:rPr>
        <w:t>nd</w:t>
      </w:r>
      <w:r w:rsidRPr="00644FCE">
        <w:rPr>
          <w:rFonts w:cstheme="minorHAnsi"/>
          <w:i/>
          <w:color w:val="000000" w:themeColor="text1"/>
        </w:rPr>
        <w:t xml:space="preserve"> Edition</w:t>
      </w:r>
      <w:r w:rsidRPr="00644FCE">
        <w:rPr>
          <w:rFonts w:cstheme="minorHAnsi"/>
          <w:color w:val="000000" w:themeColor="text1"/>
        </w:rPr>
        <w:t xml:space="preserve">, Bristol: Policy Press. </w:t>
      </w:r>
    </w:p>
    <w:p w14:paraId="44D4D008" w14:textId="515765B6" w:rsidR="00644FCE" w:rsidRPr="00644FCE" w:rsidRDefault="00644FCE" w:rsidP="00644FCE">
      <w:pPr>
        <w:spacing w:before="120" w:after="120"/>
        <w:rPr>
          <w:rFonts w:cs="Arial"/>
          <w:color w:val="000000"/>
        </w:rPr>
      </w:pPr>
      <w:r w:rsidRPr="00644FCE">
        <w:rPr>
          <w:rFonts w:cstheme="minorHAnsi"/>
        </w:rPr>
        <w:t xml:space="preserve">Robertson, S., and Dale, R., (2020) </w:t>
      </w:r>
      <w:r w:rsidRPr="00644FCE">
        <w:rPr>
          <w:rFonts w:cstheme="minorHAnsi"/>
          <w:color w:val="000000"/>
        </w:rPr>
        <w:t xml:space="preserve">Putting Cultural Political Economy to Work in Studying the Globalising of Education, in T. Jules, R. Shields and M. Thomas, (eds.) </w:t>
      </w:r>
      <w:r w:rsidRPr="00644FCE">
        <w:rPr>
          <w:rFonts w:cstheme="minorHAnsi"/>
          <w:i/>
          <w:iCs/>
          <w:color w:val="000000"/>
        </w:rPr>
        <w:t>Bloomsbury Handbook of Theory in Comparative and International Education</w:t>
      </w:r>
      <w:r w:rsidRPr="00644FCE">
        <w:rPr>
          <w:rFonts w:cstheme="minorHAnsi"/>
          <w:color w:val="000000"/>
        </w:rPr>
        <w:t>, London: Bloomsbury.</w:t>
      </w:r>
    </w:p>
    <w:p w14:paraId="1211AB47" w14:textId="2B7EA0D7" w:rsidR="00644FCE" w:rsidRPr="00644FCE" w:rsidRDefault="00644FCE" w:rsidP="006B02B3">
      <w:pPr>
        <w:widowControl w:val="0"/>
        <w:autoSpaceDE w:val="0"/>
        <w:autoSpaceDN w:val="0"/>
        <w:adjustRightInd w:val="0"/>
        <w:spacing w:before="120"/>
        <w:rPr>
          <w:rFonts w:cstheme="minorHAnsi"/>
          <w:color w:val="000000" w:themeColor="text1"/>
        </w:rPr>
      </w:pPr>
    </w:p>
    <w:p w14:paraId="5F674506" w14:textId="77777777" w:rsidR="006B02B3" w:rsidRPr="00644FCE" w:rsidRDefault="006B02B3" w:rsidP="0041674A">
      <w:pPr>
        <w:jc w:val="both"/>
        <w:rPr>
          <w:b/>
          <w:bCs/>
        </w:rPr>
      </w:pPr>
    </w:p>
    <w:sectPr w:rsidR="006B02B3" w:rsidRPr="00644FCE">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378B9" w14:textId="77777777" w:rsidR="002226ED" w:rsidRDefault="002226ED" w:rsidP="00D640AA">
      <w:r>
        <w:separator/>
      </w:r>
    </w:p>
  </w:endnote>
  <w:endnote w:type="continuationSeparator" w:id="0">
    <w:p w14:paraId="0AC6C8EF" w14:textId="77777777" w:rsidR="002226ED" w:rsidRDefault="002226ED" w:rsidP="00D6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UnicodeMS">
    <w:altName w:val="Arial"/>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4731007"/>
      <w:docPartObj>
        <w:docPartGallery w:val="Page Numbers (Bottom of Page)"/>
        <w:docPartUnique/>
      </w:docPartObj>
    </w:sdtPr>
    <w:sdtEndPr>
      <w:rPr>
        <w:rStyle w:val="PageNumber"/>
      </w:rPr>
    </w:sdtEndPr>
    <w:sdtContent>
      <w:p w14:paraId="09FD73C0" w14:textId="6553139C" w:rsidR="00D640AA" w:rsidRDefault="00D640AA" w:rsidP="007E56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DB629F">
          <w:rPr>
            <w:rStyle w:val="PageNumber"/>
          </w:rPr>
          <w:fldChar w:fldCharType="separate"/>
        </w:r>
        <w:r>
          <w:rPr>
            <w:rStyle w:val="PageNumber"/>
          </w:rPr>
          <w:fldChar w:fldCharType="end"/>
        </w:r>
      </w:p>
    </w:sdtContent>
  </w:sdt>
  <w:p w14:paraId="690F4601" w14:textId="77777777" w:rsidR="00D640AA" w:rsidRDefault="00D640AA" w:rsidP="00D640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4583300"/>
      <w:docPartObj>
        <w:docPartGallery w:val="Page Numbers (Bottom of Page)"/>
        <w:docPartUnique/>
      </w:docPartObj>
    </w:sdtPr>
    <w:sdtEndPr>
      <w:rPr>
        <w:rStyle w:val="PageNumber"/>
      </w:rPr>
    </w:sdtEndPr>
    <w:sdtContent>
      <w:p w14:paraId="1B4F78A7" w14:textId="360490A9" w:rsidR="00D640AA" w:rsidRDefault="00D640AA" w:rsidP="007E56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5C0599" w14:textId="77777777" w:rsidR="00D640AA" w:rsidRDefault="00D640AA" w:rsidP="00D640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40B66" w14:textId="77777777" w:rsidR="002226ED" w:rsidRDefault="002226ED" w:rsidP="00D640AA">
      <w:r>
        <w:separator/>
      </w:r>
    </w:p>
  </w:footnote>
  <w:footnote w:type="continuationSeparator" w:id="0">
    <w:p w14:paraId="320355AA" w14:textId="77777777" w:rsidR="002226ED" w:rsidRDefault="002226ED" w:rsidP="00D64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E04C0"/>
    <w:multiLevelType w:val="multilevel"/>
    <w:tmpl w:val="B5FC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9502F"/>
    <w:multiLevelType w:val="multilevel"/>
    <w:tmpl w:val="D13A536E"/>
    <w:lvl w:ilvl="0">
      <w:start w:val="1"/>
      <w:numFmt w:val="decimal"/>
      <w:lvlText w:val="%1."/>
      <w:lvlJc w:val="left"/>
      <w:pPr>
        <w:tabs>
          <w:tab w:val="num" w:pos="720"/>
        </w:tabs>
        <w:ind w:left="720" w:hanging="360"/>
      </w:pPr>
    </w:lvl>
    <w:lvl w:ilvl="1">
      <w:start w:val="1"/>
      <w:numFmt w:val="decimal"/>
      <w:lvlText w:val="%2."/>
      <w:lvlJc w:val="left"/>
      <w:pPr>
        <w:tabs>
          <w:tab w:val="num" w:pos="1778"/>
        </w:tabs>
        <w:ind w:left="1778"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AA"/>
    <w:rsid w:val="00111527"/>
    <w:rsid w:val="002226ED"/>
    <w:rsid w:val="0041674A"/>
    <w:rsid w:val="004E58A5"/>
    <w:rsid w:val="005D3AD9"/>
    <w:rsid w:val="005E283E"/>
    <w:rsid w:val="00644FCE"/>
    <w:rsid w:val="006B02B3"/>
    <w:rsid w:val="007D0261"/>
    <w:rsid w:val="0084127D"/>
    <w:rsid w:val="00860CE8"/>
    <w:rsid w:val="00893CE9"/>
    <w:rsid w:val="00A441E5"/>
    <w:rsid w:val="00A757EE"/>
    <w:rsid w:val="00B041D7"/>
    <w:rsid w:val="00BE7155"/>
    <w:rsid w:val="00C86BCF"/>
    <w:rsid w:val="00CC3CA3"/>
    <w:rsid w:val="00D640AA"/>
    <w:rsid w:val="00DB629F"/>
    <w:rsid w:val="00EC6843"/>
    <w:rsid w:val="00EE6F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E8AD0"/>
  <w15:chartTrackingRefBased/>
  <w15:docId w15:val="{86A0F6EE-7A71-FA47-B42D-F2FB0FB1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0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0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0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0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0AA"/>
    <w:rPr>
      <w:rFonts w:eastAsiaTheme="majorEastAsia" w:cstheme="majorBidi"/>
      <w:color w:val="272727" w:themeColor="text1" w:themeTint="D8"/>
    </w:rPr>
  </w:style>
  <w:style w:type="paragraph" w:styleId="Title">
    <w:name w:val="Title"/>
    <w:basedOn w:val="Normal"/>
    <w:next w:val="Normal"/>
    <w:link w:val="TitleChar"/>
    <w:uiPriority w:val="10"/>
    <w:qFormat/>
    <w:rsid w:val="00D640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0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0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40AA"/>
    <w:rPr>
      <w:i/>
      <w:iCs/>
      <w:color w:val="404040" w:themeColor="text1" w:themeTint="BF"/>
    </w:rPr>
  </w:style>
  <w:style w:type="paragraph" w:styleId="ListParagraph">
    <w:name w:val="List Paragraph"/>
    <w:basedOn w:val="Normal"/>
    <w:uiPriority w:val="34"/>
    <w:qFormat/>
    <w:rsid w:val="00D640AA"/>
    <w:pPr>
      <w:ind w:left="720"/>
      <w:contextualSpacing/>
    </w:pPr>
  </w:style>
  <w:style w:type="character" w:styleId="IntenseEmphasis">
    <w:name w:val="Intense Emphasis"/>
    <w:basedOn w:val="DefaultParagraphFont"/>
    <w:uiPriority w:val="21"/>
    <w:qFormat/>
    <w:rsid w:val="00D640AA"/>
    <w:rPr>
      <w:i/>
      <w:iCs/>
      <w:color w:val="0F4761" w:themeColor="accent1" w:themeShade="BF"/>
    </w:rPr>
  </w:style>
  <w:style w:type="paragraph" w:styleId="IntenseQuote">
    <w:name w:val="Intense Quote"/>
    <w:basedOn w:val="Normal"/>
    <w:next w:val="Normal"/>
    <w:link w:val="IntenseQuoteChar"/>
    <w:uiPriority w:val="30"/>
    <w:qFormat/>
    <w:rsid w:val="00D64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0AA"/>
    <w:rPr>
      <w:i/>
      <w:iCs/>
      <w:color w:val="0F4761" w:themeColor="accent1" w:themeShade="BF"/>
    </w:rPr>
  </w:style>
  <w:style w:type="character" w:styleId="IntenseReference">
    <w:name w:val="Intense Reference"/>
    <w:basedOn w:val="DefaultParagraphFont"/>
    <w:uiPriority w:val="32"/>
    <w:qFormat/>
    <w:rsid w:val="00D640AA"/>
    <w:rPr>
      <w:b/>
      <w:bCs/>
      <w:smallCaps/>
      <w:color w:val="0F4761" w:themeColor="accent1" w:themeShade="BF"/>
      <w:spacing w:val="5"/>
    </w:rPr>
  </w:style>
  <w:style w:type="paragraph" w:styleId="Footer">
    <w:name w:val="footer"/>
    <w:basedOn w:val="Normal"/>
    <w:link w:val="FooterChar"/>
    <w:uiPriority w:val="99"/>
    <w:unhideWhenUsed/>
    <w:rsid w:val="00D640AA"/>
    <w:pPr>
      <w:tabs>
        <w:tab w:val="center" w:pos="4513"/>
        <w:tab w:val="right" w:pos="9026"/>
      </w:tabs>
    </w:pPr>
  </w:style>
  <w:style w:type="character" w:customStyle="1" w:styleId="FooterChar">
    <w:name w:val="Footer Char"/>
    <w:basedOn w:val="DefaultParagraphFont"/>
    <w:link w:val="Footer"/>
    <w:uiPriority w:val="99"/>
    <w:rsid w:val="00D640AA"/>
  </w:style>
  <w:style w:type="character" w:styleId="PageNumber">
    <w:name w:val="page number"/>
    <w:basedOn w:val="DefaultParagraphFont"/>
    <w:uiPriority w:val="99"/>
    <w:semiHidden/>
    <w:unhideWhenUsed/>
    <w:rsid w:val="00D640AA"/>
  </w:style>
  <w:style w:type="paragraph" w:customStyle="1" w:styleId="ds-markdown-paragraph">
    <w:name w:val="ds-markdown-paragraph"/>
    <w:basedOn w:val="Normal"/>
    <w:rsid w:val="00C86BC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86BCF"/>
    <w:rPr>
      <w:b/>
      <w:bCs/>
    </w:rPr>
  </w:style>
  <w:style w:type="character" w:customStyle="1" w:styleId="apple-converted-space">
    <w:name w:val="apple-converted-space"/>
    <w:basedOn w:val="DefaultParagraphFont"/>
    <w:rsid w:val="00C86BCF"/>
  </w:style>
  <w:style w:type="character" w:styleId="Emphasis">
    <w:name w:val="Emphasis"/>
    <w:basedOn w:val="DefaultParagraphFont"/>
    <w:uiPriority w:val="20"/>
    <w:qFormat/>
    <w:rsid w:val="00C86BCF"/>
    <w:rPr>
      <w:i/>
      <w:iCs/>
    </w:rPr>
  </w:style>
  <w:style w:type="character" w:styleId="Hyperlink">
    <w:name w:val="Hyperlink"/>
    <w:basedOn w:val="DefaultParagraphFont"/>
    <w:uiPriority w:val="99"/>
    <w:semiHidden/>
    <w:unhideWhenUsed/>
    <w:rsid w:val="0041674A"/>
    <w:rPr>
      <w:color w:val="0000FF"/>
      <w:u w:val="single"/>
    </w:rPr>
  </w:style>
  <w:style w:type="paragraph" w:customStyle="1" w:styleId="finalsubhead">
    <w:name w:val="final subhead"/>
    <w:basedOn w:val="Normal"/>
    <w:uiPriority w:val="99"/>
    <w:rsid w:val="006B02B3"/>
    <w:pPr>
      <w:widowControl w:val="0"/>
      <w:autoSpaceDE w:val="0"/>
      <w:autoSpaceDN w:val="0"/>
      <w:adjustRightInd w:val="0"/>
      <w:spacing w:after="120"/>
      <w:ind w:firstLine="720"/>
    </w:pPr>
    <w:rPr>
      <w:rFonts w:ascii="Garamond" w:eastAsia="Times New Roman" w:hAnsi="Garamond" w:cs="Garamond"/>
      <w:i/>
      <w:iCs/>
      <w:kern w:val="0"/>
      <w:szCs w:val="22"/>
      <w:lang w:val="en-US"/>
      <w14:ligatures w14:val="none"/>
    </w:rPr>
  </w:style>
  <w:style w:type="paragraph" w:styleId="NormalWeb">
    <w:name w:val="Normal (Web)"/>
    <w:basedOn w:val="Normal"/>
    <w:uiPriority w:val="99"/>
    <w:unhideWhenUsed/>
    <w:rsid w:val="006B02B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volume">
    <w:name w:val="volume"/>
    <w:rsid w:val="006B02B3"/>
  </w:style>
  <w:style w:type="character" w:customStyle="1" w:styleId="articlecitationvolume">
    <w:name w:val="articlecitation_volume"/>
    <w:basedOn w:val="DefaultParagraphFont"/>
    <w:rsid w:val="006B02B3"/>
  </w:style>
  <w:style w:type="character" w:customStyle="1" w:styleId="articlecitationpages">
    <w:name w:val="articlecitation_pages"/>
    <w:basedOn w:val="DefaultParagraphFont"/>
    <w:rsid w:val="006B02B3"/>
  </w:style>
  <w:style w:type="character" w:customStyle="1" w:styleId="Ninguno">
    <w:name w:val="Ninguno"/>
    <w:rsid w:val="006B02B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2540</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Robertson</dc:creator>
  <cp:keywords/>
  <dc:description/>
  <cp:lastModifiedBy>Omar Kaissi</cp:lastModifiedBy>
  <cp:revision>3</cp:revision>
  <dcterms:created xsi:type="dcterms:W3CDTF">2026-02-25T09:29:00Z</dcterms:created>
  <dcterms:modified xsi:type="dcterms:W3CDTF">2026-02-25T09:33:00Z</dcterms:modified>
</cp:coreProperties>
</file>