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6EA44" w14:textId="3CF0CE81" w:rsidR="000E6064" w:rsidRDefault="000E6064" w:rsidP="00DD684D">
      <w:pPr>
        <w:rPr>
          <w:lang w:val="en-GB"/>
        </w:rPr>
      </w:pPr>
    </w:p>
    <w:p w14:paraId="244D7A16" w14:textId="7F1E3969" w:rsidR="00DD684D" w:rsidRDefault="00DD684D" w:rsidP="00DD684D">
      <w:pPr>
        <w:rPr>
          <w:lang w:val="en-GB"/>
        </w:rPr>
      </w:pPr>
      <w:r>
        <w:rPr>
          <w:lang w:val="en-GB"/>
        </w:rPr>
        <w:t>Our students are asked to dev</w:t>
      </w:r>
      <w:r w:rsidR="00831627">
        <w:rPr>
          <w:lang w:val="en-GB"/>
        </w:rPr>
        <w:t>e</w:t>
      </w:r>
      <w:r>
        <w:rPr>
          <w:lang w:val="en-GB"/>
        </w:rPr>
        <w:t xml:space="preserve">lop their skills in teaching for progression through the use backwards planning </w:t>
      </w:r>
      <w:r w:rsidR="00831627">
        <w:rPr>
          <w:lang w:val="en-GB"/>
        </w:rPr>
        <w:t>(Wiggins and Mctighe, 2005)</w:t>
      </w:r>
    </w:p>
    <w:p w14:paraId="4D7E0E6A" w14:textId="77777777" w:rsidR="00DD684D" w:rsidRDefault="00DD684D" w:rsidP="00DD684D">
      <w:pPr>
        <w:rPr>
          <w:lang w:val="en-GB"/>
        </w:rPr>
      </w:pPr>
    </w:p>
    <w:p w14:paraId="6B6CB2D5" w14:textId="787816F5" w:rsidR="00831627" w:rsidRPr="00831627" w:rsidRDefault="00831627" w:rsidP="00DD684D">
      <w:pPr>
        <w:rPr>
          <w:b/>
          <w:bCs/>
          <w:lang w:val="en-GB"/>
        </w:rPr>
      </w:pPr>
      <w:r w:rsidRPr="00831627">
        <w:rPr>
          <w:b/>
          <w:bCs/>
          <w:lang w:val="en-GB"/>
        </w:rPr>
        <w:t>Backwards Planning</w:t>
      </w:r>
    </w:p>
    <w:p w14:paraId="02F8033B" w14:textId="77777777" w:rsidR="00422A58" w:rsidRDefault="00DD684D" w:rsidP="00DD684D">
      <w:r w:rsidRPr="00DD684D">
        <w:rPr>
          <w:b/>
          <w:bCs/>
          <w:lang w:val="en-GB"/>
        </w:rPr>
        <w:t>Stage 1: 1. Identify desired results.</w:t>
      </w:r>
      <w:r w:rsidRPr="00DD684D">
        <w:t> </w:t>
      </w:r>
      <w:r>
        <w:t xml:space="preserve"> </w:t>
      </w:r>
      <w:r w:rsidR="00422A58">
        <w:t>(</w:t>
      </w:r>
      <w:r>
        <w:t>Outcome/ Big Idea / Concept)</w:t>
      </w:r>
      <w:r w:rsidR="00422A58">
        <w:t xml:space="preserve"> </w:t>
      </w:r>
    </w:p>
    <w:p w14:paraId="14D7F779" w14:textId="167D9995" w:rsidR="00DD684D" w:rsidRDefault="00422A58" w:rsidP="00980634">
      <w:pPr>
        <w:ind w:left="720"/>
      </w:pPr>
      <w:r>
        <w:t xml:space="preserve">We know that </w:t>
      </w:r>
      <w:r w:rsidR="00980634">
        <w:t>established</w:t>
      </w:r>
      <w:r>
        <w:t xml:space="preserve"> teachers may do this from experience but we expect student teachers to develop </w:t>
      </w:r>
      <w:proofErr w:type="gramStart"/>
      <w:r>
        <w:t>this skills</w:t>
      </w:r>
      <w:proofErr w:type="gramEnd"/>
      <w:r>
        <w:t xml:space="preserve"> by beginning from a single E&amp;O until they have the knowledge and skill to take an IDL or concept based approach)</w:t>
      </w:r>
    </w:p>
    <w:p w14:paraId="58E9EE68" w14:textId="77777777" w:rsidR="00DD684D" w:rsidRPr="00DD684D" w:rsidRDefault="00DD684D" w:rsidP="00DD684D"/>
    <w:p w14:paraId="3C3D887E" w14:textId="21148F83" w:rsidR="00DD684D" w:rsidRDefault="00DD684D" w:rsidP="00DD684D">
      <w:r w:rsidRPr="00DD684D">
        <w:rPr>
          <w:b/>
          <w:bCs/>
          <w:lang w:val="en-GB"/>
        </w:rPr>
        <w:t xml:space="preserve">Stage 2: Determine acceptable </w:t>
      </w:r>
      <w:r w:rsidR="00980634" w:rsidRPr="00DD684D">
        <w:rPr>
          <w:b/>
          <w:bCs/>
          <w:lang w:val="en-GB"/>
        </w:rPr>
        <w:t>evidence</w:t>
      </w:r>
      <w:r w:rsidR="00980634" w:rsidRPr="00DD684D">
        <w:t xml:space="preserve"> (</w:t>
      </w:r>
      <w:r w:rsidR="00980634">
        <w:t>overall</w:t>
      </w:r>
      <w:r>
        <w:t xml:space="preserve"> assessment – big task</w:t>
      </w:r>
      <w:r w:rsidR="00F40AE8">
        <w:t xml:space="preserve"> or small </w:t>
      </w:r>
      <w:r w:rsidR="00980634">
        <w:t>tasks Whole</w:t>
      </w:r>
      <w:r w:rsidR="0075707E">
        <w:t xml:space="preserve"> sequence or </w:t>
      </w:r>
      <w:r w:rsidR="00F40AE8">
        <w:t xml:space="preserve">individual lesson / </w:t>
      </w:r>
      <w:r w:rsidR="00980634">
        <w:t>episode assessments</w:t>
      </w:r>
      <w:r>
        <w:t>)</w:t>
      </w:r>
    </w:p>
    <w:p w14:paraId="4FB84198" w14:textId="7A1C86F1" w:rsidR="00422A58" w:rsidRDefault="0075707E" w:rsidP="00980634">
      <w:pPr>
        <w:ind w:firstLine="720"/>
      </w:pPr>
      <w:r>
        <w:t>This will depend on the nature of the learning</w:t>
      </w:r>
    </w:p>
    <w:p w14:paraId="447CE91D" w14:textId="77777777" w:rsidR="00DD684D" w:rsidRPr="00DD684D" w:rsidRDefault="00DD684D" w:rsidP="00DD684D"/>
    <w:p w14:paraId="1FAA11B5" w14:textId="6B54E82A" w:rsidR="00DD684D" w:rsidRDefault="00DD684D" w:rsidP="00DD684D">
      <w:pPr>
        <w:rPr>
          <w:lang w:val="en-GB"/>
        </w:rPr>
      </w:pPr>
      <w:r w:rsidRPr="00DD684D">
        <w:rPr>
          <w:b/>
          <w:bCs/>
          <w:lang w:val="en-GB"/>
        </w:rPr>
        <w:t>Stage 3: Plan learning experiences and instruction</w:t>
      </w:r>
      <w:r>
        <w:rPr>
          <w:b/>
          <w:bCs/>
          <w:lang w:val="en-GB"/>
        </w:rPr>
        <w:t xml:space="preserve"> (</w:t>
      </w:r>
      <w:r w:rsidRPr="00DD684D">
        <w:rPr>
          <w:lang w:val="en-GB"/>
        </w:rPr>
        <w:t>question</w:t>
      </w:r>
      <w:r w:rsidR="00831627">
        <w:rPr>
          <w:lang w:val="en-GB"/>
        </w:rPr>
        <w:t>s</w:t>
      </w:r>
      <w:r w:rsidRPr="00DD684D">
        <w:rPr>
          <w:lang w:val="en-GB"/>
        </w:rPr>
        <w:t>, model</w:t>
      </w:r>
      <w:r>
        <w:rPr>
          <w:lang w:val="en-GB"/>
        </w:rPr>
        <w:t xml:space="preserve">, </w:t>
      </w:r>
      <w:r w:rsidR="00831627">
        <w:rPr>
          <w:lang w:val="en-GB"/>
        </w:rPr>
        <w:t>i</w:t>
      </w:r>
      <w:r>
        <w:rPr>
          <w:lang w:val="en-GB"/>
        </w:rPr>
        <w:t>nquiry/problem</w:t>
      </w:r>
      <w:r w:rsidRPr="00DD684D">
        <w:rPr>
          <w:lang w:val="en-GB"/>
        </w:rPr>
        <w:t xml:space="preserve"> etc, activities</w:t>
      </w:r>
      <w:r>
        <w:rPr>
          <w:lang w:val="en-GB"/>
        </w:rPr>
        <w:t xml:space="preserve">/small </w:t>
      </w:r>
      <w:r w:rsidR="00980634">
        <w:rPr>
          <w:lang w:val="en-GB"/>
        </w:rPr>
        <w:t xml:space="preserve">tasks, </w:t>
      </w:r>
      <w:r w:rsidR="00980634" w:rsidRPr="00DD684D">
        <w:rPr>
          <w:lang w:val="en-GB"/>
        </w:rPr>
        <w:t>formative</w:t>
      </w:r>
      <w:r w:rsidRPr="00DD684D">
        <w:rPr>
          <w:lang w:val="en-GB"/>
        </w:rPr>
        <w:t xml:space="preserve"> assessment methods</w:t>
      </w:r>
      <w:r>
        <w:rPr>
          <w:lang w:val="en-GB"/>
        </w:rPr>
        <w:t>, resources, organisation etc)</w:t>
      </w:r>
    </w:p>
    <w:p w14:paraId="5CCEB596" w14:textId="160C6F1A" w:rsidR="0075707E" w:rsidRDefault="0075707E" w:rsidP="00980634">
      <w:pPr>
        <w:ind w:left="720"/>
        <w:rPr>
          <w:lang w:val="en-GB"/>
        </w:rPr>
      </w:pPr>
      <w:r>
        <w:rPr>
          <w:lang w:val="en-GB"/>
        </w:rPr>
        <w:t xml:space="preserve">It is really </w:t>
      </w:r>
      <w:r w:rsidR="00980634">
        <w:rPr>
          <w:lang w:val="en-GB"/>
        </w:rPr>
        <w:t>important</w:t>
      </w:r>
      <w:r>
        <w:rPr>
          <w:lang w:val="en-GB"/>
        </w:rPr>
        <w:t xml:space="preserve"> that students learn to teach for progression rather than simply manage </w:t>
      </w:r>
      <w:r w:rsidR="00980634">
        <w:rPr>
          <w:lang w:val="en-GB"/>
        </w:rPr>
        <w:t>learning</w:t>
      </w:r>
      <w:r>
        <w:rPr>
          <w:lang w:val="en-GB"/>
        </w:rPr>
        <w:t xml:space="preserve"> activities</w:t>
      </w:r>
    </w:p>
    <w:p w14:paraId="12B69154" w14:textId="77777777" w:rsidR="00831627" w:rsidRDefault="00831627" w:rsidP="00DD684D">
      <w:pPr>
        <w:rPr>
          <w:lang w:val="en-GB"/>
        </w:rPr>
      </w:pPr>
    </w:p>
    <w:p w14:paraId="13A22F8C" w14:textId="77D85607" w:rsidR="00422A58" w:rsidRDefault="00422A58" w:rsidP="00DD684D">
      <w:pPr>
        <w:rPr>
          <w:lang w:val="en-GB"/>
        </w:rPr>
      </w:pPr>
      <w:r>
        <w:rPr>
          <w:lang w:val="en-GB"/>
        </w:rPr>
        <w:t xml:space="preserve">We also ask that students consider the whole class </w:t>
      </w:r>
      <w:r w:rsidR="0075707E">
        <w:rPr>
          <w:lang w:val="en-GB"/>
        </w:rPr>
        <w:t>inclusive strategies</w:t>
      </w:r>
      <w:r>
        <w:rPr>
          <w:lang w:val="en-GB"/>
        </w:rPr>
        <w:t xml:space="preserve"> </w:t>
      </w:r>
      <w:r w:rsidR="00980634">
        <w:rPr>
          <w:lang w:val="en-GB"/>
        </w:rPr>
        <w:t>(such</w:t>
      </w:r>
      <w:r w:rsidR="00B65587">
        <w:rPr>
          <w:lang w:val="en-GB"/>
        </w:rPr>
        <w:t xml:space="preserve"> as movement breaks, dyslexia friendly slides, visual timetables, choice of challenge / support etc) </w:t>
      </w:r>
      <w:r>
        <w:rPr>
          <w:lang w:val="en-GB"/>
        </w:rPr>
        <w:t xml:space="preserve">that might be made </w:t>
      </w:r>
      <w:r w:rsidR="00B65587">
        <w:rPr>
          <w:lang w:val="en-GB"/>
        </w:rPr>
        <w:t xml:space="preserve">to ensure access to the curriculum for as many as possible </w:t>
      </w:r>
      <w:r w:rsidR="0075707E">
        <w:rPr>
          <w:lang w:val="en-GB"/>
        </w:rPr>
        <w:t xml:space="preserve">as well as </w:t>
      </w:r>
      <w:r w:rsidR="00B65587">
        <w:rPr>
          <w:lang w:val="en-GB"/>
        </w:rPr>
        <w:t xml:space="preserve">think about the additional needed adjustments for those children for whom this will not be enough </w:t>
      </w:r>
      <w:r w:rsidR="00980634">
        <w:rPr>
          <w:lang w:val="en-GB"/>
        </w:rPr>
        <w:t>(e.g.</w:t>
      </w:r>
      <w:r w:rsidR="00B65587">
        <w:rPr>
          <w:lang w:val="en-GB"/>
        </w:rPr>
        <w:t xml:space="preserve"> writing slopes, </w:t>
      </w:r>
      <w:r w:rsidR="00980634">
        <w:rPr>
          <w:lang w:val="en-GB"/>
        </w:rPr>
        <w:t>personal workstation</w:t>
      </w:r>
      <w:r w:rsidR="00B65587">
        <w:rPr>
          <w:lang w:val="en-GB"/>
        </w:rPr>
        <w:t xml:space="preserve"> etc0</w:t>
      </w:r>
    </w:p>
    <w:p w14:paraId="5CF3A793" w14:textId="77777777" w:rsidR="00831627" w:rsidRDefault="00831627" w:rsidP="00DD684D">
      <w:pPr>
        <w:rPr>
          <w:lang w:val="en-GB"/>
        </w:rPr>
      </w:pPr>
    </w:p>
    <w:p w14:paraId="1CA10E10" w14:textId="08F5A95B" w:rsidR="00831627" w:rsidRDefault="00831627" w:rsidP="00DD684D">
      <w:pPr>
        <w:rPr>
          <w:lang w:val="en-GB"/>
        </w:rPr>
      </w:pPr>
      <w:r>
        <w:rPr>
          <w:lang w:val="en-GB"/>
        </w:rPr>
        <w:t xml:space="preserve">As becoming teachers they have still to develop a deep enough knowledge of the curriculum, learning and assessment approaches and the critical </w:t>
      </w:r>
      <w:r w:rsidR="00422A58">
        <w:rPr>
          <w:lang w:val="en-GB"/>
        </w:rPr>
        <w:t xml:space="preserve">and practical </w:t>
      </w:r>
      <w:r>
        <w:rPr>
          <w:lang w:val="en-GB"/>
        </w:rPr>
        <w:t xml:space="preserve">skills needed to make decisions about the choices available to them at this stage. Therefore we ask them to demonstrate their thinking using sequence plans </w:t>
      </w:r>
      <w:r w:rsidR="00980634">
        <w:rPr>
          <w:lang w:val="en-GB"/>
        </w:rPr>
        <w:t>(series</w:t>
      </w:r>
      <w:r>
        <w:rPr>
          <w:lang w:val="en-GB"/>
        </w:rPr>
        <w:t xml:space="preserve"> of lessons / episodes) translated into individual lesson / episode plans, adapted to take account of the assessments and evaluations they make after each single lesson / episode.</w:t>
      </w:r>
      <w:r w:rsidR="0075707E">
        <w:rPr>
          <w:lang w:val="en-GB"/>
        </w:rPr>
        <w:t xml:space="preserve"> We know that this will eventually not be recorded in this detail but for now it is necessary to help embed the learning </w:t>
      </w:r>
      <w:r w:rsidR="00980634">
        <w:rPr>
          <w:lang w:val="en-GB"/>
        </w:rPr>
        <w:t>and to</w:t>
      </w:r>
      <w:r w:rsidR="0075707E">
        <w:rPr>
          <w:lang w:val="en-GB"/>
        </w:rPr>
        <w:t xml:space="preserve"> evidence it.</w:t>
      </w:r>
    </w:p>
    <w:p w14:paraId="571BBE1E" w14:textId="77777777" w:rsidR="00422A58" w:rsidRDefault="00422A58" w:rsidP="00DD684D">
      <w:pPr>
        <w:rPr>
          <w:lang w:val="en-GB"/>
        </w:rPr>
      </w:pPr>
    </w:p>
    <w:p w14:paraId="28154D7E" w14:textId="3CE304CE" w:rsidR="00422A58" w:rsidRDefault="00422A58" w:rsidP="00DD684D">
      <w:pPr>
        <w:rPr>
          <w:lang w:val="en-GB"/>
        </w:rPr>
      </w:pPr>
      <w:r>
        <w:rPr>
          <w:lang w:val="en-GB"/>
        </w:rPr>
        <w:t>These plans draw on their developing understanding of</w:t>
      </w:r>
      <w:r w:rsidRPr="00980634">
        <w:rPr>
          <w:i/>
          <w:iCs/>
          <w:lang w:val="en-GB"/>
        </w:rPr>
        <w:t xml:space="preserve"> inclusion</w:t>
      </w:r>
      <w:r>
        <w:rPr>
          <w:lang w:val="en-GB"/>
        </w:rPr>
        <w:t xml:space="preserve"> a</w:t>
      </w:r>
      <w:r w:rsidR="00B65587">
        <w:rPr>
          <w:lang w:val="en-GB"/>
        </w:rPr>
        <w:t>s well as</w:t>
      </w:r>
      <w:r w:rsidR="00B65587" w:rsidRPr="00980634">
        <w:rPr>
          <w:i/>
          <w:iCs/>
          <w:lang w:val="en-GB"/>
        </w:rPr>
        <w:t xml:space="preserve"> </w:t>
      </w:r>
      <w:r w:rsidRPr="00980634">
        <w:rPr>
          <w:i/>
          <w:iCs/>
          <w:lang w:val="en-GB"/>
        </w:rPr>
        <w:t>progressing learning</w:t>
      </w:r>
      <w:r>
        <w:rPr>
          <w:lang w:val="en-GB"/>
        </w:rPr>
        <w:t>. We ask mentor teachers to assist this process by supporting students to become more and more independent in their planning for both</w:t>
      </w:r>
      <w:r w:rsidR="00980634">
        <w:rPr>
          <w:lang w:val="en-GB"/>
        </w:rPr>
        <w:t xml:space="preserve"> a</w:t>
      </w:r>
      <w:r w:rsidR="00B65587">
        <w:rPr>
          <w:lang w:val="en-GB"/>
        </w:rPr>
        <w:t xml:space="preserve">s this placement </w:t>
      </w:r>
      <w:r w:rsidR="00980634">
        <w:rPr>
          <w:lang w:val="en-GB"/>
        </w:rPr>
        <w:t>progresses</w:t>
      </w:r>
      <w:r w:rsidR="00B65587">
        <w:rPr>
          <w:lang w:val="en-GB"/>
        </w:rPr>
        <w:t>.</w:t>
      </w:r>
      <w:r>
        <w:rPr>
          <w:lang w:val="en-GB"/>
        </w:rPr>
        <w:t xml:space="preserve"> </w:t>
      </w:r>
      <w:r w:rsidR="00980634">
        <w:rPr>
          <w:lang w:val="en-GB"/>
        </w:rPr>
        <w:t>This will</w:t>
      </w:r>
      <w:r w:rsidR="00B65587">
        <w:rPr>
          <w:lang w:val="en-GB"/>
        </w:rPr>
        <w:t xml:space="preserve"> look different for every student but might</w:t>
      </w:r>
      <w:r>
        <w:rPr>
          <w:lang w:val="en-GB"/>
        </w:rPr>
        <w:t xml:space="preserve"> be done through learning conversations around and feedback about both sequence and lesson / episode plans. Below is a possible </w:t>
      </w:r>
      <w:r w:rsidR="00980634">
        <w:rPr>
          <w:lang w:val="en-GB"/>
        </w:rPr>
        <w:t>list of skills</w:t>
      </w:r>
      <w:r w:rsidR="00D20634">
        <w:rPr>
          <w:lang w:val="en-GB"/>
        </w:rPr>
        <w:t xml:space="preserve"> </w:t>
      </w:r>
      <w:r>
        <w:rPr>
          <w:lang w:val="en-GB"/>
        </w:rPr>
        <w:t xml:space="preserve">to aim </w:t>
      </w:r>
      <w:r w:rsidR="00980634">
        <w:rPr>
          <w:lang w:val="en-GB"/>
        </w:rPr>
        <w:t>for increasing</w:t>
      </w:r>
      <w:r w:rsidR="00D20634">
        <w:rPr>
          <w:lang w:val="en-GB"/>
        </w:rPr>
        <w:t xml:space="preserve"> </w:t>
      </w:r>
      <w:r>
        <w:rPr>
          <w:lang w:val="en-GB"/>
        </w:rPr>
        <w:t>independence in</w:t>
      </w:r>
      <w:r w:rsidR="00980634">
        <w:rPr>
          <w:lang w:val="en-GB"/>
        </w:rPr>
        <w:t>.</w:t>
      </w:r>
    </w:p>
    <w:p w14:paraId="21FF24B6" w14:textId="77777777" w:rsidR="00422A58" w:rsidRDefault="00422A58" w:rsidP="00DD684D">
      <w:pPr>
        <w:rPr>
          <w:lang w:val="en-GB"/>
        </w:rPr>
      </w:pPr>
    </w:p>
    <w:p w14:paraId="7C32AA97" w14:textId="158AEA3A" w:rsidR="0075707E" w:rsidRDefault="0075707E" w:rsidP="0075707E">
      <w:pPr>
        <w:rPr>
          <w:lang w:val="en-GB"/>
        </w:rPr>
      </w:pPr>
      <w:r>
        <w:rPr>
          <w:lang w:val="en-GB"/>
        </w:rPr>
        <w:t xml:space="preserve">Students will naturally gravitate to the idea of activities and resources rather than planning ‘backwards’ and different students will require support in different areas to move on their </w:t>
      </w:r>
      <w:r>
        <w:rPr>
          <w:lang w:val="en-GB"/>
        </w:rPr>
        <w:lastRenderedPageBreak/>
        <w:t>own ZPD in planning and teaching for progression</w:t>
      </w:r>
      <w:r w:rsidR="00C6604D">
        <w:rPr>
          <w:lang w:val="en-GB"/>
        </w:rPr>
        <w:t xml:space="preserve"> and / or inclusion</w:t>
      </w:r>
      <w:r>
        <w:rPr>
          <w:lang w:val="en-GB"/>
        </w:rPr>
        <w:t>, so please offer the range of support and challenge you feel is needed for the individual student.</w:t>
      </w:r>
    </w:p>
    <w:p w14:paraId="1B7BECA8" w14:textId="77777777" w:rsidR="0075707E" w:rsidRDefault="0075707E" w:rsidP="00DD684D">
      <w:pPr>
        <w:rPr>
          <w:lang w:val="en-GB"/>
        </w:rPr>
      </w:pPr>
    </w:p>
    <w:p w14:paraId="5682C3FB" w14:textId="2D0F52A8" w:rsidR="00422A58" w:rsidRDefault="00422A58" w:rsidP="00DD684D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FE2B380" wp14:editId="2834B60E">
            <wp:extent cx="6756400" cy="6916615"/>
            <wp:effectExtent l="0" t="0" r="0" b="5080"/>
            <wp:docPr id="89539594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34C0607" w14:textId="77777777" w:rsidR="0075707E" w:rsidRDefault="0075707E" w:rsidP="00DD684D">
      <w:pPr>
        <w:rPr>
          <w:lang w:val="en-GB"/>
        </w:rPr>
      </w:pPr>
    </w:p>
    <w:p w14:paraId="2C31F5E7" w14:textId="77777777" w:rsidR="0075707E" w:rsidRDefault="0075707E" w:rsidP="00DD684D">
      <w:pPr>
        <w:rPr>
          <w:lang w:val="en-GB"/>
        </w:rPr>
      </w:pPr>
    </w:p>
    <w:p w14:paraId="670CDD92" w14:textId="77777777" w:rsidR="0075707E" w:rsidRDefault="0075707E" w:rsidP="00DD684D">
      <w:pPr>
        <w:rPr>
          <w:lang w:val="en-GB"/>
        </w:rPr>
      </w:pPr>
    </w:p>
    <w:p w14:paraId="6AA4B528" w14:textId="77777777" w:rsidR="0075707E" w:rsidRDefault="0075707E" w:rsidP="00DD684D">
      <w:pPr>
        <w:rPr>
          <w:lang w:val="en-GB"/>
        </w:rPr>
      </w:pPr>
    </w:p>
    <w:p w14:paraId="1B2FA9FF" w14:textId="33E25E07" w:rsidR="00D20634" w:rsidRDefault="0075707E" w:rsidP="00DD684D">
      <w:pPr>
        <w:rPr>
          <w:lang w:val="en-GB"/>
        </w:rPr>
      </w:pPr>
      <w:r>
        <w:rPr>
          <w:lang w:val="en-GB"/>
        </w:rPr>
        <w:lastRenderedPageBreak/>
        <w:t>Ref:</w:t>
      </w:r>
    </w:p>
    <w:p w14:paraId="3A7266DA" w14:textId="496ACB31" w:rsidR="00831627" w:rsidRPr="00831627" w:rsidRDefault="00831627" w:rsidP="00831627">
      <w:r w:rsidRPr="00831627">
        <w:t xml:space="preserve"> Wiggins, G., &amp; McTighe, J. (2005) Understanding by Design (2nd Ed.). Alexandria, VA: Association for Supervision and Curriculum Development ASCD.” </w:t>
      </w:r>
      <w:r w:rsidRPr="00831627">
        <w:rPr>
          <w:i/>
          <w:iCs/>
        </w:rPr>
        <w:t>Colombian applied linguistics journal</w:t>
      </w:r>
      <w:r w:rsidRPr="00831627">
        <w:t xml:space="preserve"> 19.1 (2017): 140–142. Web.</w:t>
      </w:r>
    </w:p>
    <w:p w14:paraId="755A9FBF" w14:textId="77777777" w:rsidR="00831627" w:rsidRPr="00DD684D" w:rsidRDefault="00831627" w:rsidP="00DD684D"/>
    <w:p w14:paraId="0C70A220" w14:textId="77777777" w:rsidR="00DD684D" w:rsidRPr="00DD684D" w:rsidRDefault="00DD684D" w:rsidP="00DD684D">
      <w:pPr>
        <w:rPr>
          <w:lang w:val="en-GB"/>
        </w:rPr>
      </w:pPr>
    </w:p>
    <w:sectPr w:rsidR="00DD684D" w:rsidRPr="00DD684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E7677" w14:textId="77777777" w:rsidR="00DD684D" w:rsidRDefault="00DD684D" w:rsidP="00DD684D">
      <w:r>
        <w:separator/>
      </w:r>
    </w:p>
  </w:endnote>
  <w:endnote w:type="continuationSeparator" w:id="0">
    <w:p w14:paraId="0F7396BA" w14:textId="77777777" w:rsidR="00DD684D" w:rsidRDefault="00DD684D" w:rsidP="00DD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2BB4" w14:textId="77777777" w:rsidR="00DD684D" w:rsidRDefault="00DD684D" w:rsidP="00DD684D">
      <w:r>
        <w:separator/>
      </w:r>
    </w:p>
  </w:footnote>
  <w:footnote w:type="continuationSeparator" w:id="0">
    <w:p w14:paraId="01C6043B" w14:textId="77777777" w:rsidR="00DD684D" w:rsidRDefault="00DD684D" w:rsidP="00DD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3510C" w14:textId="77777777" w:rsidR="00DD684D" w:rsidRPr="00DD684D" w:rsidRDefault="00DD684D" w:rsidP="00DD684D">
    <w:pPr>
      <w:rPr>
        <w:lang w:val="en-GB"/>
      </w:rPr>
    </w:pPr>
    <w:r>
      <w:rPr>
        <w:lang w:val="en-GB"/>
      </w:rPr>
      <w:t>Supporting Students to Plan Sequences of Lessons / Learning Episodes</w:t>
    </w:r>
  </w:p>
  <w:p w14:paraId="5E20740A" w14:textId="77777777" w:rsidR="00DD684D" w:rsidRDefault="00DD68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4D"/>
    <w:rsid w:val="000E6064"/>
    <w:rsid w:val="003511CE"/>
    <w:rsid w:val="00390F4C"/>
    <w:rsid w:val="00422A58"/>
    <w:rsid w:val="00596BC4"/>
    <w:rsid w:val="0068461F"/>
    <w:rsid w:val="0075707E"/>
    <w:rsid w:val="007A32E1"/>
    <w:rsid w:val="007E0EDA"/>
    <w:rsid w:val="007E4A0E"/>
    <w:rsid w:val="00831627"/>
    <w:rsid w:val="00884436"/>
    <w:rsid w:val="00980634"/>
    <w:rsid w:val="00A25785"/>
    <w:rsid w:val="00A776FD"/>
    <w:rsid w:val="00AA6F83"/>
    <w:rsid w:val="00AF690A"/>
    <w:rsid w:val="00B65587"/>
    <w:rsid w:val="00C6604D"/>
    <w:rsid w:val="00CF2A1A"/>
    <w:rsid w:val="00D20634"/>
    <w:rsid w:val="00DB3CEE"/>
    <w:rsid w:val="00DD684D"/>
    <w:rsid w:val="00E1406D"/>
    <w:rsid w:val="00E162C1"/>
    <w:rsid w:val="00EA1E0D"/>
    <w:rsid w:val="00EB4BA3"/>
    <w:rsid w:val="00F40AE8"/>
    <w:rsid w:val="00F6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645E"/>
  <w15:chartTrackingRefBased/>
  <w15:docId w15:val="{F9735852-75BB-774F-A841-FB4153F4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8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8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8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8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8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8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8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8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8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8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8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8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6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84D"/>
  </w:style>
  <w:style w:type="paragraph" w:styleId="Footer">
    <w:name w:val="footer"/>
    <w:basedOn w:val="Normal"/>
    <w:link w:val="FooterChar"/>
    <w:uiPriority w:val="99"/>
    <w:unhideWhenUsed/>
    <w:rsid w:val="00DD6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6B2271-A1AB-4E48-AA4E-466166577519}" type="doc">
      <dgm:prSet loTypeId="urn:microsoft.com/office/officeart/2005/8/layout/process2" loCatId="" qsTypeId="urn:microsoft.com/office/officeart/2005/8/quickstyle/simple2" qsCatId="simple" csTypeId="urn:microsoft.com/office/officeart/2005/8/colors/colorful1" csCatId="colorful" phldr="1"/>
      <dgm:spPr/>
    </dgm:pt>
    <dgm:pt modelId="{A8DF9785-6521-5A40-BE17-6076CFCF50C1}">
      <dgm:prSet phldrT="[Text]" custT="1"/>
      <dgm:spPr/>
      <dgm:t>
        <a:bodyPr/>
        <a:lstStyle/>
        <a:p>
          <a:r>
            <a:rPr lang="en-US" sz="1200" b="1"/>
            <a:t>Stage 1</a:t>
          </a:r>
          <a:r>
            <a:rPr lang="en-US" sz="500"/>
            <a:t>. </a:t>
          </a:r>
        </a:p>
        <a:p>
          <a:r>
            <a:rPr lang="en-US" sz="1000"/>
            <a:t>Focus a single E&amp;O in which the sequence is to be based </a:t>
          </a:r>
        </a:p>
      </dgm:t>
    </dgm:pt>
    <dgm:pt modelId="{85D4B7E7-9B01-6A45-938D-D97F023ACEBA}" type="parTrans" cxnId="{79AB821D-EF9B-8541-A0D8-1505B0AE9566}">
      <dgm:prSet/>
      <dgm:spPr/>
      <dgm:t>
        <a:bodyPr/>
        <a:lstStyle/>
        <a:p>
          <a:endParaRPr lang="en-US"/>
        </a:p>
      </dgm:t>
    </dgm:pt>
    <dgm:pt modelId="{A97E1709-67A8-DE42-8B0E-9DDAF86C8512}" type="sibTrans" cxnId="{79AB821D-EF9B-8541-A0D8-1505B0AE9566}">
      <dgm:prSet/>
      <dgm:spPr/>
      <dgm:t>
        <a:bodyPr/>
        <a:lstStyle/>
        <a:p>
          <a:endParaRPr lang="en-US"/>
        </a:p>
      </dgm:t>
    </dgm:pt>
    <dgm:pt modelId="{AF011E3D-2055-9344-BEA1-9A1BD91AE34F}">
      <dgm:prSet phldrT="[Text]"/>
      <dgm:spPr/>
      <dgm:t>
        <a:bodyPr/>
        <a:lstStyle/>
        <a:p>
          <a:r>
            <a:rPr lang="en-US"/>
            <a:t>Analysis of that E&amp;O to unpick the prior learning needed and  the new learning to be addressed  to overcome it</a:t>
          </a:r>
        </a:p>
      </dgm:t>
    </dgm:pt>
    <dgm:pt modelId="{43AB7FB7-90A8-5140-BF4C-5245E12D4BA8}" type="parTrans" cxnId="{5111EBB0-02B5-CE45-85C2-BB5C6827A32B}">
      <dgm:prSet/>
      <dgm:spPr/>
      <dgm:t>
        <a:bodyPr/>
        <a:lstStyle/>
        <a:p>
          <a:endParaRPr lang="en-US"/>
        </a:p>
      </dgm:t>
    </dgm:pt>
    <dgm:pt modelId="{950C1FFF-318D-D441-AA4F-1DF640EFD337}" type="sibTrans" cxnId="{5111EBB0-02B5-CE45-85C2-BB5C6827A32B}">
      <dgm:prSet/>
      <dgm:spPr/>
      <dgm:t>
        <a:bodyPr/>
        <a:lstStyle/>
        <a:p>
          <a:endParaRPr lang="en-US"/>
        </a:p>
      </dgm:t>
    </dgm:pt>
    <dgm:pt modelId="{EE68A8BC-F2D0-5845-93B5-9558B831F40C}">
      <dgm:prSet phldrT="[Text]"/>
      <dgm:spPr/>
      <dgm:t>
        <a:bodyPr/>
        <a:lstStyle/>
        <a:p>
          <a:r>
            <a:rPr lang="en-US"/>
            <a:t>Selection of the portion of that learning to be addressed in the current sequence( and what to leave for subsequent teaching</a:t>
          </a:r>
        </a:p>
      </dgm:t>
    </dgm:pt>
    <dgm:pt modelId="{859DF5EA-2BE6-7C4D-83A3-500757D04F81}" type="parTrans" cxnId="{3D1EBB98-3DE9-B649-8CBC-3EB0EAAB0E27}">
      <dgm:prSet/>
      <dgm:spPr/>
      <dgm:t>
        <a:bodyPr/>
        <a:lstStyle/>
        <a:p>
          <a:endParaRPr lang="en-US"/>
        </a:p>
      </dgm:t>
    </dgm:pt>
    <dgm:pt modelId="{A994EEA3-F50C-9D49-A74E-CCFC234F1BCA}" type="sibTrans" cxnId="{3D1EBB98-3DE9-B649-8CBC-3EB0EAAB0E27}">
      <dgm:prSet/>
      <dgm:spPr/>
      <dgm:t>
        <a:bodyPr/>
        <a:lstStyle/>
        <a:p>
          <a:endParaRPr lang="en-US"/>
        </a:p>
      </dgm:t>
    </dgm:pt>
    <dgm:pt modelId="{268E39F8-4D1D-8644-8AF4-6667EBBE37A0}">
      <dgm:prSet phldrT="[Text]" custT="1"/>
      <dgm:spPr/>
      <dgm:t>
        <a:bodyPr/>
        <a:lstStyle/>
        <a:p>
          <a:r>
            <a:rPr lang="en-US" sz="1200" b="1"/>
            <a:t>Stage 2</a:t>
          </a:r>
          <a:r>
            <a:rPr lang="en-US" sz="1000"/>
            <a:t> </a:t>
          </a:r>
        </a:p>
        <a:p>
          <a:r>
            <a:rPr lang="en-US" sz="1000"/>
            <a:t>Selection of a potential big  / final asessment  task( e.g story / presentation/drama/ poster etc if appropriate or simply a series of smaller assessment tasks as the sequence  progresses</a:t>
          </a:r>
        </a:p>
      </dgm:t>
    </dgm:pt>
    <dgm:pt modelId="{DD2FF01E-B62E-284C-A2A2-47B8C6EAA5AE}" type="parTrans" cxnId="{173453CD-FF7D-B542-BD4D-1B52EEE051C7}">
      <dgm:prSet/>
      <dgm:spPr/>
      <dgm:t>
        <a:bodyPr/>
        <a:lstStyle/>
        <a:p>
          <a:endParaRPr lang="en-US"/>
        </a:p>
      </dgm:t>
    </dgm:pt>
    <dgm:pt modelId="{F9A79BCE-1BFA-2C46-85AA-F150B132A729}" type="sibTrans" cxnId="{173453CD-FF7D-B542-BD4D-1B52EEE051C7}">
      <dgm:prSet/>
      <dgm:spPr/>
      <dgm:t>
        <a:bodyPr/>
        <a:lstStyle/>
        <a:p>
          <a:endParaRPr lang="en-US"/>
        </a:p>
      </dgm:t>
    </dgm:pt>
    <dgm:pt modelId="{464AF41C-B5DD-ED4D-BDBC-E54C8109A5F0}">
      <dgm:prSet phldrT="[Text]"/>
      <dgm:spPr/>
      <dgm:t>
        <a:bodyPr/>
        <a:lstStyle/>
        <a:p>
          <a:r>
            <a:rPr lang="en-US"/>
            <a:t>Creation of 4 potential learning intentions and associated success criteria and their subsequent development in indivdual plans</a:t>
          </a:r>
        </a:p>
      </dgm:t>
    </dgm:pt>
    <dgm:pt modelId="{2AA37169-63B3-B540-9F37-A0247FC4A58C}" type="parTrans" cxnId="{80F44026-FA43-7342-A5BC-6493A8D84A95}">
      <dgm:prSet/>
      <dgm:spPr/>
      <dgm:t>
        <a:bodyPr/>
        <a:lstStyle/>
        <a:p>
          <a:endParaRPr lang="en-US"/>
        </a:p>
      </dgm:t>
    </dgm:pt>
    <dgm:pt modelId="{E7C7A81A-E538-D842-B629-CC03BDB329C1}" type="sibTrans" cxnId="{80F44026-FA43-7342-A5BC-6493A8D84A95}">
      <dgm:prSet/>
      <dgm:spPr/>
      <dgm:t>
        <a:bodyPr/>
        <a:lstStyle/>
        <a:p>
          <a:endParaRPr lang="en-US"/>
        </a:p>
      </dgm:t>
    </dgm:pt>
    <dgm:pt modelId="{239524BA-5F58-544E-8C8C-8E5C036DEB26}">
      <dgm:prSet phldrT="[Text]" custT="1"/>
      <dgm:spPr/>
      <dgm:t>
        <a:bodyPr/>
        <a:lstStyle/>
        <a:p>
          <a:r>
            <a:rPr lang="en-US" sz="1200"/>
            <a:t>Stage 3 </a:t>
          </a:r>
        </a:p>
        <a:p>
          <a:r>
            <a:rPr lang="en-US" sz="1000"/>
            <a:t>Choice of whole class and individual  Inclusion strategies</a:t>
          </a:r>
        </a:p>
      </dgm:t>
    </dgm:pt>
    <dgm:pt modelId="{13C52628-33EF-0C4D-A192-62B980154E33}" type="parTrans" cxnId="{B0C61F5A-6836-044E-88C1-AA165035104D}">
      <dgm:prSet/>
      <dgm:spPr/>
      <dgm:t>
        <a:bodyPr/>
        <a:lstStyle/>
        <a:p>
          <a:endParaRPr lang="en-US"/>
        </a:p>
      </dgm:t>
    </dgm:pt>
    <dgm:pt modelId="{15BC5C3A-2E91-D44A-B4C4-DCFE7A51C24D}" type="sibTrans" cxnId="{B0C61F5A-6836-044E-88C1-AA165035104D}">
      <dgm:prSet/>
      <dgm:spPr/>
      <dgm:t>
        <a:bodyPr/>
        <a:lstStyle/>
        <a:p>
          <a:endParaRPr lang="en-US"/>
        </a:p>
      </dgm:t>
    </dgm:pt>
    <dgm:pt modelId="{53D09622-AF89-9B43-9930-BF4486379FEE}">
      <dgm:prSet phldrT="[Text]"/>
      <dgm:spPr/>
      <dgm:t>
        <a:bodyPr/>
        <a:lstStyle/>
        <a:p>
          <a:r>
            <a:rPr lang="en-US"/>
            <a:t>  Choices regarding structure and content of lesson inlcuding questions,  teaching approaches and formative assessment strategies, resources, activities, organisation, classroom management and plenary</a:t>
          </a:r>
        </a:p>
      </dgm:t>
    </dgm:pt>
    <dgm:pt modelId="{72695184-027E-C24A-860B-8E2B19AB91F7}" type="parTrans" cxnId="{68BE75D5-FFA0-1A4D-9B07-54B9E632AF3C}">
      <dgm:prSet/>
      <dgm:spPr/>
      <dgm:t>
        <a:bodyPr/>
        <a:lstStyle/>
        <a:p>
          <a:endParaRPr lang="en-US"/>
        </a:p>
      </dgm:t>
    </dgm:pt>
    <dgm:pt modelId="{7C912366-8662-7047-87CC-B1B8CD618D8C}" type="sibTrans" cxnId="{68BE75D5-FFA0-1A4D-9B07-54B9E632AF3C}">
      <dgm:prSet/>
      <dgm:spPr/>
      <dgm:t>
        <a:bodyPr/>
        <a:lstStyle/>
        <a:p>
          <a:endParaRPr lang="en-US"/>
        </a:p>
      </dgm:t>
    </dgm:pt>
    <dgm:pt modelId="{D5868A09-0773-A141-8691-6C8DB03C55DA}">
      <dgm:prSet phldrT="[Text]"/>
      <dgm:spPr/>
      <dgm:t>
        <a:bodyPr/>
        <a:lstStyle/>
        <a:p>
          <a:r>
            <a:rPr lang="en-US"/>
            <a:t>assessment of learning and evlauation of  teaching  in one lesson to feed back into next lesson via a note in the sequence plan and an adjustment to next lesson plan, maybe eventually considered as an achievement or a new target in the RPL or even a full-blown reflection on  learning</a:t>
          </a:r>
        </a:p>
      </dgm:t>
    </dgm:pt>
    <dgm:pt modelId="{926F49EB-8C21-E549-AF9E-28662B55F12F}" type="parTrans" cxnId="{DF8B50D3-87C2-4D4F-936D-B5A77FB06580}">
      <dgm:prSet/>
      <dgm:spPr/>
      <dgm:t>
        <a:bodyPr/>
        <a:lstStyle/>
        <a:p>
          <a:endParaRPr lang="en-US"/>
        </a:p>
      </dgm:t>
    </dgm:pt>
    <dgm:pt modelId="{21F55CB4-C5BF-C64C-B89D-5499983E76AB}" type="sibTrans" cxnId="{DF8B50D3-87C2-4D4F-936D-B5A77FB06580}">
      <dgm:prSet/>
      <dgm:spPr/>
      <dgm:t>
        <a:bodyPr/>
        <a:lstStyle/>
        <a:p>
          <a:endParaRPr lang="en-US"/>
        </a:p>
      </dgm:t>
    </dgm:pt>
    <dgm:pt modelId="{C1290BE7-026D-BC40-A662-ACB86DF311DF}" type="pres">
      <dgm:prSet presAssocID="{956B2271-A1AB-4E48-AA4E-466166577519}" presName="linearFlow" presStyleCnt="0">
        <dgm:presLayoutVars>
          <dgm:resizeHandles val="exact"/>
        </dgm:presLayoutVars>
      </dgm:prSet>
      <dgm:spPr/>
    </dgm:pt>
    <dgm:pt modelId="{DCD70B48-2734-C448-B8E4-D0B3ECD3E2A6}" type="pres">
      <dgm:prSet presAssocID="{A8DF9785-6521-5A40-BE17-6076CFCF50C1}" presName="node" presStyleLbl="node1" presStyleIdx="0" presStyleCnt="8" custScaleX="270677" custScaleY="122469">
        <dgm:presLayoutVars>
          <dgm:bulletEnabled val="1"/>
        </dgm:presLayoutVars>
      </dgm:prSet>
      <dgm:spPr/>
    </dgm:pt>
    <dgm:pt modelId="{8DB0AB43-BDFE-E04F-8C6E-726CBA5FCCA8}" type="pres">
      <dgm:prSet presAssocID="{A97E1709-67A8-DE42-8B0E-9DDAF86C8512}" presName="sibTrans" presStyleLbl="sibTrans2D1" presStyleIdx="0" presStyleCnt="7"/>
      <dgm:spPr/>
    </dgm:pt>
    <dgm:pt modelId="{5688D09D-4DF4-A54D-AC3B-FB9D827D500A}" type="pres">
      <dgm:prSet presAssocID="{A97E1709-67A8-DE42-8B0E-9DDAF86C8512}" presName="connectorText" presStyleLbl="sibTrans2D1" presStyleIdx="0" presStyleCnt="7"/>
      <dgm:spPr/>
    </dgm:pt>
    <dgm:pt modelId="{5EE75720-0486-A348-ACEF-65044227F216}" type="pres">
      <dgm:prSet presAssocID="{AF011E3D-2055-9344-BEA1-9A1BD91AE34F}" presName="node" presStyleLbl="node1" presStyleIdx="1" presStyleCnt="8" custScaleX="265986">
        <dgm:presLayoutVars>
          <dgm:bulletEnabled val="1"/>
        </dgm:presLayoutVars>
      </dgm:prSet>
      <dgm:spPr/>
    </dgm:pt>
    <dgm:pt modelId="{B83A8C8D-7F87-BB44-B3EB-7C6A3902C906}" type="pres">
      <dgm:prSet presAssocID="{950C1FFF-318D-D441-AA4F-1DF640EFD337}" presName="sibTrans" presStyleLbl="sibTrans2D1" presStyleIdx="1" presStyleCnt="7"/>
      <dgm:spPr/>
    </dgm:pt>
    <dgm:pt modelId="{E910EC67-73C6-A84B-A5F9-A0E0AB5D04B5}" type="pres">
      <dgm:prSet presAssocID="{950C1FFF-318D-D441-AA4F-1DF640EFD337}" presName="connectorText" presStyleLbl="sibTrans2D1" presStyleIdx="1" presStyleCnt="7"/>
      <dgm:spPr/>
    </dgm:pt>
    <dgm:pt modelId="{2ACEB175-12C7-3840-9710-18CE169B1431}" type="pres">
      <dgm:prSet presAssocID="{EE68A8BC-F2D0-5845-93B5-9558B831F40C}" presName="node" presStyleLbl="node1" presStyleIdx="2" presStyleCnt="8" custScaleX="265479">
        <dgm:presLayoutVars>
          <dgm:bulletEnabled val="1"/>
        </dgm:presLayoutVars>
      </dgm:prSet>
      <dgm:spPr/>
    </dgm:pt>
    <dgm:pt modelId="{8FC6A4D6-2C56-B248-ACEB-4AB77A3F1BC5}" type="pres">
      <dgm:prSet presAssocID="{A994EEA3-F50C-9D49-A74E-CCFC234F1BCA}" presName="sibTrans" presStyleLbl="sibTrans2D1" presStyleIdx="2" presStyleCnt="7"/>
      <dgm:spPr/>
    </dgm:pt>
    <dgm:pt modelId="{4CFB55B4-D5CC-154C-8810-1574CAE3948C}" type="pres">
      <dgm:prSet presAssocID="{A994EEA3-F50C-9D49-A74E-CCFC234F1BCA}" presName="connectorText" presStyleLbl="sibTrans2D1" presStyleIdx="2" presStyleCnt="7"/>
      <dgm:spPr/>
    </dgm:pt>
    <dgm:pt modelId="{72DC8BB4-957C-5C43-BAD5-F60D8333EB09}" type="pres">
      <dgm:prSet presAssocID="{268E39F8-4D1D-8644-8AF4-6667EBBE37A0}" presName="node" presStyleLbl="node1" presStyleIdx="3" presStyleCnt="8" custScaleX="261457" custScaleY="123865">
        <dgm:presLayoutVars>
          <dgm:bulletEnabled val="1"/>
        </dgm:presLayoutVars>
      </dgm:prSet>
      <dgm:spPr/>
    </dgm:pt>
    <dgm:pt modelId="{041D6BF2-F476-0F4C-AF55-C61F73B2D6CE}" type="pres">
      <dgm:prSet presAssocID="{F9A79BCE-1BFA-2C46-85AA-F150B132A729}" presName="sibTrans" presStyleLbl="sibTrans2D1" presStyleIdx="3" presStyleCnt="7"/>
      <dgm:spPr/>
    </dgm:pt>
    <dgm:pt modelId="{CA86C2CA-39E2-804B-9EBB-0A029429E423}" type="pres">
      <dgm:prSet presAssocID="{F9A79BCE-1BFA-2C46-85AA-F150B132A729}" presName="connectorText" presStyleLbl="sibTrans2D1" presStyleIdx="3" presStyleCnt="7"/>
      <dgm:spPr/>
    </dgm:pt>
    <dgm:pt modelId="{1A4680D3-FDDB-F344-B485-F655FA78A6A6}" type="pres">
      <dgm:prSet presAssocID="{464AF41C-B5DD-ED4D-BDBC-E54C8109A5F0}" presName="node" presStyleLbl="node1" presStyleIdx="4" presStyleCnt="8" custScaleX="268055">
        <dgm:presLayoutVars>
          <dgm:bulletEnabled val="1"/>
        </dgm:presLayoutVars>
      </dgm:prSet>
      <dgm:spPr/>
    </dgm:pt>
    <dgm:pt modelId="{7BE2C174-0315-BB45-9612-0AACBAE1F674}" type="pres">
      <dgm:prSet presAssocID="{E7C7A81A-E538-D842-B629-CC03BDB329C1}" presName="sibTrans" presStyleLbl="sibTrans2D1" presStyleIdx="4" presStyleCnt="7"/>
      <dgm:spPr/>
    </dgm:pt>
    <dgm:pt modelId="{2CF91077-9543-BE49-A16E-DCF5EF638F59}" type="pres">
      <dgm:prSet presAssocID="{E7C7A81A-E538-D842-B629-CC03BDB329C1}" presName="connectorText" presStyleLbl="sibTrans2D1" presStyleIdx="4" presStyleCnt="7"/>
      <dgm:spPr/>
    </dgm:pt>
    <dgm:pt modelId="{4C3EF5E0-85BF-A941-8DE5-8C2A53E25C2A}" type="pres">
      <dgm:prSet presAssocID="{239524BA-5F58-544E-8C8C-8E5C036DEB26}" presName="node" presStyleLbl="node1" presStyleIdx="5" presStyleCnt="8" custScaleX="269011" custLinFactNeighborX="-6191" custLinFactNeighborY="2476">
        <dgm:presLayoutVars>
          <dgm:bulletEnabled val="1"/>
        </dgm:presLayoutVars>
      </dgm:prSet>
      <dgm:spPr/>
    </dgm:pt>
    <dgm:pt modelId="{CA7515FA-DD5F-D746-AA30-DC52B4B38CAF}" type="pres">
      <dgm:prSet presAssocID="{15BC5C3A-2E91-D44A-B4C4-DCFE7A51C24D}" presName="sibTrans" presStyleLbl="sibTrans2D1" presStyleIdx="5" presStyleCnt="7"/>
      <dgm:spPr/>
    </dgm:pt>
    <dgm:pt modelId="{D0083431-F4CD-D94E-9521-9B6E097462F9}" type="pres">
      <dgm:prSet presAssocID="{15BC5C3A-2E91-D44A-B4C4-DCFE7A51C24D}" presName="connectorText" presStyleLbl="sibTrans2D1" presStyleIdx="5" presStyleCnt="7"/>
      <dgm:spPr/>
    </dgm:pt>
    <dgm:pt modelId="{33A04317-E423-3E41-B20B-536BB8A7F82B}" type="pres">
      <dgm:prSet presAssocID="{53D09622-AF89-9B43-9930-BF4486379FEE}" presName="node" presStyleLbl="node1" presStyleIdx="6" presStyleCnt="8" custScaleX="266176">
        <dgm:presLayoutVars>
          <dgm:bulletEnabled val="1"/>
        </dgm:presLayoutVars>
      </dgm:prSet>
      <dgm:spPr/>
    </dgm:pt>
    <dgm:pt modelId="{2EC833EF-E6BE-6243-8405-4669AF70BC74}" type="pres">
      <dgm:prSet presAssocID="{7C912366-8662-7047-87CC-B1B8CD618D8C}" presName="sibTrans" presStyleLbl="sibTrans2D1" presStyleIdx="6" presStyleCnt="7"/>
      <dgm:spPr/>
    </dgm:pt>
    <dgm:pt modelId="{6F58EA6A-AC62-B946-97FF-2D279F9EB548}" type="pres">
      <dgm:prSet presAssocID="{7C912366-8662-7047-87CC-B1B8CD618D8C}" presName="connectorText" presStyleLbl="sibTrans2D1" presStyleIdx="6" presStyleCnt="7"/>
      <dgm:spPr/>
    </dgm:pt>
    <dgm:pt modelId="{4B7CFBA3-B07E-EE4D-8346-C5CD0533421B}" type="pres">
      <dgm:prSet presAssocID="{D5868A09-0773-A141-8691-6C8DB03C55DA}" presName="node" presStyleLbl="node1" presStyleIdx="7" presStyleCnt="8" custScaleX="270667">
        <dgm:presLayoutVars>
          <dgm:bulletEnabled val="1"/>
        </dgm:presLayoutVars>
      </dgm:prSet>
      <dgm:spPr/>
    </dgm:pt>
  </dgm:ptLst>
  <dgm:cxnLst>
    <dgm:cxn modelId="{C0CB2801-5297-9045-B990-416B8CED06C0}" type="presOf" srcId="{A8DF9785-6521-5A40-BE17-6076CFCF50C1}" destId="{DCD70B48-2734-C448-B8E4-D0B3ECD3E2A6}" srcOrd="0" destOrd="0" presId="urn:microsoft.com/office/officeart/2005/8/layout/process2"/>
    <dgm:cxn modelId="{36170008-7B75-1E46-A4E8-41D910564C83}" type="presOf" srcId="{15BC5C3A-2E91-D44A-B4C4-DCFE7A51C24D}" destId="{CA7515FA-DD5F-D746-AA30-DC52B4B38CAF}" srcOrd="0" destOrd="0" presId="urn:microsoft.com/office/officeart/2005/8/layout/process2"/>
    <dgm:cxn modelId="{FD53EB0E-D511-2547-B5AC-E930101FA8F7}" type="presOf" srcId="{F9A79BCE-1BFA-2C46-85AA-F150B132A729}" destId="{CA86C2CA-39E2-804B-9EBB-0A029429E423}" srcOrd="1" destOrd="0" presId="urn:microsoft.com/office/officeart/2005/8/layout/process2"/>
    <dgm:cxn modelId="{1E45601B-E248-FD41-8B67-98BDDFD3EF23}" type="presOf" srcId="{A97E1709-67A8-DE42-8B0E-9DDAF86C8512}" destId="{8DB0AB43-BDFE-E04F-8C6E-726CBA5FCCA8}" srcOrd="0" destOrd="0" presId="urn:microsoft.com/office/officeart/2005/8/layout/process2"/>
    <dgm:cxn modelId="{79AB821D-EF9B-8541-A0D8-1505B0AE9566}" srcId="{956B2271-A1AB-4E48-AA4E-466166577519}" destId="{A8DF9785-6521-5A40-BE17-6076CFCF50C1}" srcOrd="0" destOrd="0" parTransId="{85D4B7E7-9B01-6A45-938D-D97F023ACEBA}" sibTransId="{A97E1709-67A8-DE42-8B0E-9DDAF86C8512}"/>
    <dgm:cxn modelId="{80F44026-FA43-7342-A5BC-6493A8D84A95}" srcId="{956B2271-A1AB-4E48-AA4E-466166577519}" destId="{464AF41C-B5DD-ED4D-BDBC-E54C8109A5F0}" srcOrd="4" destOrd="0" parTransId="{2AA37169-63B3-B540-9F37-A0247FC4A58C}" sibTransId="{E7C7A81A-E538-D842-B629-CC03BDB329C1}"/>
    <dgm:cxn modelId="{A8AB4327-35C5-894A-85F4-B9B104753813}" type="presOf" srcId="{D5868A09-0773-A141-8691-6C8DB03C55DA}" destId="{4B7CFBA3-B07E-EE4D-8346-C5CD0533421B}" srcOrd="0" destOrd="0" presId="urn:microsoft.com/office/officeart/2005/8/layout/process2"/>
    <dgm:cxn modelId="{77CE473B-913B-674E-BC7E-08024CB8C8F4}" type="presOf" srcId="{950C1FFF-318D-D441-AA4F-1DF640EFD337}" destId="{B83A8C8D-7F87-BB44-B3EB-7C6A3902C906}" srcOrd="0" destOrd="0" presId="urn:microsoft.com/office/officeart/2005/8/layout/process2"/>
    <dgm:cxn modelId="{C3E2683B-E0EB-AA42-AC77-209FC15E4FB2}" type="presOf" srcId="{7C912366-8662-7047-87CC-B1B8CD618D8C}" destId="{2EC833EF-E6BE-6243-8405-4669AF70BC74}" srcOrd="0" destOrd="0" presId="urn:microsoft.com/office/officeart/2005/8/layout/process2"/>
    <dgm:cxn modelId="{9057244C-6426-7242-9064-FE8080AA19E4}" type="presOf" srcId="{53D09622-AF89-9B43-9930-BF4486379FEE}" destId="{33A04317-E423-3E41-B20B-536BB8A7F82B}" srcOrd="0" destOrd="0" presId="urn:microsoft.com/office/officeart/2005/8/layout/process2"/>
    <dgm:cxn modelId="{55CA4E50-6050-C841-AF02-6C68A2A7E069}" type="presOf" srcId="{7C912366-8662-7047-87CC-B1B8CD618D8C}" destId="{6F58EA6A-AC62-B946-97FF-2D279F9EB548}" srcOrd="1" destOrd="0" presId="urn:microsoft.com/office/officeart/2005/8/layout/process2"/>
    <dgm:cxn modelId="{67C0F854-D8D1-3948-A87F-A26CF9E3D715}" type="presOf" srcId="{239524BA-5F58-544E-8C8C-8E5C036DEB26}" destId="{4C3EF5E0-85BF-A941-8DE5-8C2A53E25C2A}" srcOrd="0" destOrd="0" presId="urn:microsoft.com/office/officeart/2005/8/layout/process2"/>
    <dgm:cxn modelId="{B0C61F5A-6836-044E-88C1-AA165035104D}" srcId="{956B2271-A1AB-4E48-AA4E-466166577519}" destId="{239524BA-5F58-544E-8C8C-8E5C036DEB26}" srcOrd="5" destOrd="0" parTransId="{13C52628-33EF-0C4D-A192-62B980154E33}" sibTransId="{15BC5C3A-2E91-D44A-B4C4-DCFE7A51C24D}"/>
    <dgm:cxn modelId="{D35F6171-3D6F-3B4D-87A9-CEEC15502F35}" type="presOf" srcId="{268E39F8-4D1D-8644-8AF4-6667EBBE37A0}" destId="{72DC8BB4-957C-5C43-BAD5-F60D8333EB09}" srcOrd="0" destOrd="0" presId="urn:microsoft.com/office/officeart/2005/8/layout/process2"/>
    <dgm:cxn modelId="{241BD279-A03E-C24E-A3CD-4D1511E3DC09}" type="presOf" srcId="{956B2271-A1AB-4E48-AA4E-466166577519}" destId="{C1290BE7-026D-BC40-A662-ACB86DF311DF}" srcOrd="0" destOrd="0" presId="urn:microsoft.com/office/officeart/2005/8/layout/process2"/>
    <dgm:cxn modelId="{2596727F-D2FA-F345-986D-A3073075B68F}" type="presOf" srcId="{AF011E3D-2055-9344-BEA1-9A1BD91AE34F}" destId="{5EE75720-0486-A348-ACEF-65044227F216}" srcOrd="0" destOrd="0" presId="urn:microsoft.com/office/officeart/2005/8/layout/process2"/>
    <dgm:cxn modelId="{1F4C5B84-BD94-7B4E-9F0E-8B897FE1BEA7}" type="presOf" srcId="{15BC5C3A-2E91-D44A-B4C4-DCFE7A51C24D}" destId="{D0083431-F4CD-D94E-9521-9B6E097462F9}" srcOrd="1" destOrd="0" presId="urn:microsoft.com/office/officeart/2005/8/layout/process2"/>
    <dgm:cxn modelId="{AE375C88-5829-7D48-B21C-2D3941EF7B39}" type="presOf" srcId="{464AF41C-B5DD-ED4D-BDBC-E54C8109A5F0}" destId="{1A4680D3-FDDB-F344-B485-F655FA78A6A6}" srcOrd="0" destOrd="0" presId="urn:microsoft.com/office/officeart/2005/8/layout/process2"/>
    <dgm:cxn modelId="{C8041B8E-F8B9-B64B-9D63-01A71C19BDE0}" type="presOf" srcId="{A994EEA3-F50C-9D49-A74E-CCFC234F1BCA}" destId="{4CFB55B4-D5CC-154C-8810-1574CAE3948C}" srcOrd="1" destOrd="0" presId="urn:microsoft.com/office/officeart/2005/8/layout/process2"/>
    <dgm:cxn modelId="{4FFCD991-CA70-2F48-968B-4FA8AC8E8106}" type="presOf" srcId="{A97E1709-67A8-DE42-8B0E-9DDAF86C8512}" destId="{5688D09D-4DF4-A54D-AC3B-FB9D827D500A}" srcOrd="1" destOrd="0" presId="urn:microsoft.com/office/officeart/2005/8/layout/process2"/>
    <dgm:cxn modelId="{3D1EBB98-3DE9-B649-8CBC-3EB0EAAB0E27}" srcId="{956B2271-A1AB-4E48-AA4E-466166577519}" destId="{EE68A8BC-F2D0-5845-93B5-9558B831F40C}" srcOrd="2" destOrd="0" parTransId="{859DF5EA-2BE6-7C4D-83A3-500757D04F81}" sibTransId="{A994EEA3-F50C-9D49-A74E-CCFC234F1BCA}"/>
    <dgm:cxn modelId="{0CA0C4A1-5A6D-0C4B-83A4-884227EE1EAF}" type="presOf" srcId="{E7C7A81A-E538-D842-B629-CC03BDB329C1}" destId="{7BE2C174-0315-BB45-9612-0AACBAE1F674}" srcOrd="0" destOrd="0" presId="urn:microsoft.com/office/officeart/2005/8/layout/process2"/>
    <dgm:cxn modelId="{5111EBB0-02B5-CE45-85C2-BB5C6827A32B}" srcId="{956B2271-A1AB-4E48-AA4E-466166577519}" destId="{AF011E3D-2055-9344-BEA1-9A1BD91AE34F}" srcOrd="1" destOrd="0" parTransId="{43AB7FB7-90A8-5140-BF4C-5245E12D4BA8}" sibTransId="{950C1FFF-318D-D441-AA4F-1DF640EFD337}"/>
    <dgm:cxn modelId="{D91D4EB1-BD6D-6A4A-933C-599499EF7F2F}" type="presOf" srcId="{E7C7A81A-E538-D842-B629-CC03BDB329C1}" destId="{2CF91077-9543-BE49-A16E-DCF5EF638F59}" srcOrd="1" destOrd="0" presId="urn:microsoft.com/office/officeart/2005/8/layout/process2"/>
    <dgm:cxn modelId="{5082A8B5-298D-0140-AB55-49A58E7F7A96}" type="presOf" srcId="{A994EEA3-F50C-9D49-A74E-CCFC234F1BCA}" destId="{8FC6A4D6-2C56-B248-ACEB-4AB77A3F1BC5}" srcOrd="0" destOrd="0" presId="urn:microsoft.com/office/officeart/2005/8/layout/process2"/>
    <dgm:cxn modelId="{132301C5-525F-534A-ACC5-7BAA3AAA1915}" type="presOf" srcId="{F9A79BCE-1BFA-2C46-85AA-F150B132A729}" destId="{041D6BF2-F476-0F4C-AF55-C61F73B2D6CE}" srcOrd="0" destOrd="0" presId="urn:microsoft.com/office/officeart/2005/8/layout/process2"/>
    <dgm:cxn modelId="{173453CD-FF7D-B542-BD4D-1B52EEE051C7}" srcId="{956B2271-A1AB-4E48-AA4E-466166577519}" destId="{268E39F8-4D1D-8644-8AF4-6667EBBE37A0}" srcOrd="3" destOrd="0" parTransId="{DD2FF01E-B62E-284C-A2A2-47B8C6EAA5AE}" sibTransId="{F9A79BCE-1BFA-2C46-85AA-F150B132A729}"/>
    <dgm:cxn modelId="{DF8B50D3-87C2-4D4F-936D-B5A77FB06580}" srcId="{956B2271-A1AB-4E48-AA4E-466166577519}" destId="{D5868A09-0773-A141-8691-6C8DB03C55DA}" srcOrd="7" destOrd="0" parTransId="{926F49EB-8C21-E549-AF9E-28662B55F12F}" sibTransId="{21F55CB4-C5BF-C64C-B89D-5499983E76AB}"/>
    <dgm:cxn modelId="{68BE75D5-FFA0-1A4D-9B07-54B9E632AF3C}" srcId="{956B2271-A1AB-4E48-AA4E-466166577519}" destId="{53D09622-AF89-9B43-9930-BF4486379FEE}" srcOrd="6" destOrd="0" parTransId="{72695184-027E-C24A-860B-8E2B19AB91F7}" sibTransId="{7C912366-8662-7047-87CC-B1B8CD618D8C}"/>
    <dgm:cxn modelId="{5CA1A1F2-0411-C846-9C5E-F01939D71DE9}" type="presOf" srcId="{EE68A8BC-F2D0-5845-93B5-9558B831F40C}" destId="{2ACEB175-12C7-3840-9710-18CE169B1431}" srcOrd="0" destOrd="0" presId="urn:microsoft.com/office/officeart/2005/8/layout/process2"/>
    <dgm:cxn modelId="{E43D1EF4-7772-834E-8620-FF1330DA759C}" type="presOf" srcId="{950C1FFF-318D-D441-AA4F-1DF640EFD337}" destId="{E910EC67-73C6-A84B-A5F9-A0E0AB5D04B5}" srcOrd="1" destOrd="0" presId="urn:microsoft.com/office/officeart/2005/8/layout/process2"/>
    <dgm:cxn modelId="{8274AE0D-B646-3540-98F6-93B4518BD48D}" type="presParOf" srcId="{C1290BE7-026D-BC40-A662-ACB86DF311DF}" destId="{DCD70B48-2734-C448-B8E4-D0B3ECD3E2A6}" srcOrd="0" destOrd="0" presId="urn:microsoft.com/office/officeart/2005/8/layout/process2"/>
    <dgm:cxn modelId="{E14A914B-19E3-6E4E-B3B9-D1003B7395A6}" type="presParOf" srcId="{C1290BE7-026D-BC40-A662-ACB86DF311DF}" destId="{8DB0AB43-BDFE-E04F-8C6E-726CBA5FCCA8}" srcOrd="1" destOrd="0" presId="urn:microsoft.com/office/officeart/2005/8/layout/process2"/>
    <dgm:cxn modelId="{FF295162-92F9-AB49-9DFD-EBF106AAFF8E}" type="presParOf" srcId="{8DB0AB43-BDFE-E04F-8C6E-726CBA5FCCA8}" destId="{5688D09D-4DF4-A54D-AC3B-FB9D827D500A}" srcOrd="0" destOrd="0" presId="urn:microsoft.com/office/officeart/2005/8/layout/process2"/>
    <dgm:cxn modelId="{F5A7B1B5-937D-7B44-8A76-E4941285EAE1}" type="presParOf" srcId="{C1290BE7-026D-BC40-A662-ACB86DF311DF}" destId="{5EE75720-0486-A348-ACEF-65044227F216}" srcOrd="2" destOrd="0" presId="urn:microsoft.com/office/officeart/2005/8/layout/process2"/>
    <dgm:cxn modelId="{6F56074E-2EB7-E249-8848-E4E045E0FE23}" type="presParOf" srcId="{C1290BE7-026D-BC40-A662-ACB86DF311DF}" destId="{B83A8C8D-7F87-BB44-B3EB-7C6A3902C906}" srcOrd="3" destOrd="0" presId="urn:microsoft.com/office/officeart/2005/8/layout/process2"/>
    <dgm:cxn modelId="{EF584E8F-B178-5F4F-9EA6-04140E7E45C1}" type="presParOf" srcId="{B83A8C8D-7F87-BB44-B3EB-7C6A3902C906}" destId="{E910EC67-73C6-A84B-A5F9-A0E0AB5D04B5}" srcOrd="0" destOrd="0" presId="urn:microsoft.com/office/officeart/2005/8/layout/process2"/>
    <dgm:cxn modelId="{F7591F21-8F75-5647-982C-FEDB441C5CBC}" type="presParOf" srcId="{C1290BE7-026D-BC40-A662-ACB86DF311DF}" destId="{2ACEB175-12C7-3840-9710-18CE169B1431}" srcOrd="4" destOrd="0" presId="urn:microsoft.com/office/officeart/2005/8/layout/process2"/>
    <dgm:cxn modelId="{74C8A534-42C0-AD4F-8594-92617BE6BA32}" type="presParOf" srcId="{C1290BE7-026D-BC40-A662-ACB86DF311DF}" destId="{8FC6A4D6-2C56-B248-ACEB-4AB77A3F1BC5}" srcOrd="5" destOrd="0" presId="urn:microsoft.com/office/officeart/2005/8/layout/process2"/>
    <dgm:cxn modelId="{87B4EEFB-6A89-DB4E-BA62-D249D98EBFAC}" type="presParOf" srcId="{8FC6A4D6-2C56-B248-ACEB-4AB77A3F1BC5}" destId="{4CFB55B4-D5CC-154C-8810-1574CAE3948C}" srcOrd="0" destOrd="0" presId="urn:microsoft.com/office/officeart/2005/8/layout/process2"/>
    <dgm:cxn modelId="{A3997392-2A81-5649-93D1-1C4B47E414C2}" type="presParOf" srcId="{C1290BE7-026D-BC40-A662-ACB86DF311DF}" destId="{72DC8BB4-957C-5C43-BAD5-F60D8333EB09}" srcOrd="6" destOrd="0" presId="urn:microsoft.com/office/officeart/2005/8/layout/process2"/>
    <dgm:cxn modelId="{A1E6CD27-8B42-2645-8826-CDB2771D6A7E}" type="presParOf" srcId="{C1290BE7-026D-BC40-A662-ACB86DF311DF}" destId="{041D6BF2-F476-0F4C-AF55-C61F73B2D6CE}" srcOrd="7" destOrd="0" presId="urn:microsoft.com/office/officeart/2005/8/layout/process2"/>
    <dgm:cxn modelId="{4932FD0B-047A-8641-9626-73453955BAF8}" type="presParOf" srcId="{041D6BF2-F476-0F4C-AF55-C61F73B2D6CE}" destId="{CA86C2CA-39E2-804B-9EBB-0A029429E423}" srcOrd="0" destOrd="0" presId="urn:microsoft.com/office/officeart/2005/8/layout/process2"/>
    <dgm:cxn modelId="{D33D5311-AB71-E149-9A1A-D69E59E07414}" type="presParOf" srcId="{C1290BE7-026D-BC40-A662-ACB86DF311DF}" destId="{1A4680D3-FDDB-F344-B485-F655FA78A6A6}" srcOrd="8" destOrd="0" presId="urn:microsoft.com/office/officeart/2005/8/layout/process2"/>
    <dgm:cxn modelId="{70086FC7-932A-B547-B752-57526A5064AE}" type="presParOf" srcId="{C1290BE7-026D-BC40-A662-ACB86DF311DF}" destId="{7BE2C174-0315-BB45-9612-0AACBAE1F674}" srcOrd="9" destOrd="0" presId="urn:microsoft.com/office/officeart/2005/8/layout/process2"/>
    <dgm:cxn modelId="{238CBF1D-02BA-0A41-AC7C-D24C5758D5F9}" type="presParOf" srcId="{7BE2C174-0315-BB45-9612-0AACBAE1F674}" destId="{2CF91077-9543-BE49-A16E-DCF5EF638F59}" srcOrd="0" destOrd="0" presId="urn:microsoft.com/office/officeart/2005/8/layout/process2"/>
    <dgm:cxn modelId="{DCFDCB67-FA7B-8948-B96A-A8140F60323A}" type="presParOf" srcId="{C1290BE7-026D-BC40-A662-ACB86DF311DF}" destId="{4C3EF5E0-85BF-A941-8DE5-8C2A53E25C2A}" srcOrd="10" destOrd="0" presId="urn:microsoft.com/office/officeart/2005/8/layout/process2"/>
    <dgm:cxn modelId="{2D584E42-51A3-BC41-B5C9-D147947AA563}" type="presParOf" srcId="{C1290BE7-026D-BC40-A662-ACB86DF311DF}" destId="{CA7515FA-DD5F-D746-AA30-DC52B4B38CAF}" srcOrd="11" destOrd="0" presId="urn:microsoft.com/office/officeart/2005/8/layout/process2"/>
    <dgm:cxn modelId="{2FF902B6-625A-7645-A6D7-E289E7C009F1}" type="presParOf" srcId="{CA7515FA-DD5F-D746-AA30-DC52B4B38CAF}" destId="{D0083431-F4CD-D94E-9521-9B6E097462F9}" srcOrd="0" destOrd="0" presId="urn:microsoft.com/office/officeart/2005/8/layout/process2"/>
    <dgm:cxn modelId="{31547405-CC22-6D4D-A7AE-F15A10EC07B2}" type="presParOf" srcId="{C1290BE7-026D-BC40-A662-ACB86DF311DF}" destId="{33A04317-E423-3E41-B20B-536BB8A7F82B}" srcOrd="12" destOrd="0" presId="urn:microsoft.com/office/officeart/2005/8/layout/process2"/>
    <dgm:cxn modelId="{BC44A372-86AF-144B-9866-1557F856994D}" type="presParOf" srcId="{C1290BE7-026D-BC40-A662-ACB86DF311DF}" destId="{2EC833EF-E6BE-6243-8405-4669AF70BC74}" srcOrd="13" destOrd="0" presId="urn:microsoft.com/office/officeart/2005/8/layout/process2"/>
    <dgm:cxn modelId="{834235E4-87F1-1647-839F-057A6EEF026E}" type="presParOf" srcId="{2EC833EF-E6BE-6243-8405-4669AF70BC74}" destId="{6F58EA6A-AC62-B946-97FF-2D279F9EB548}" srcOrd="0" destOrd="0" presId="urn:microsoft.com/office/officeart/2005/8/layout/process2"/>
    <dgm:cxn modelId="{94F708D8-7DE7-EA42-B9CC-6AADBC8E9869}" type="presParOf" srcId="{C1290BE7-026D-BC40-A662-ACB86DF311DF}" destId="{4B7CFBA3-B07E-EE4D-8346-C5CD0533421B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D70B48-2734-C448-B8E4-D0B3ECD3E2A6}">
      <dsp:nvSpPr>
        <dsp:cNvPr id="0" name=""/>
        <dsp:cNvSpPr/>
      </dsp:nvSpPr>
      <dsp:spPr>
        <a:xfrm>
          <a:off x="254877" y="7204"/>
          <a:ext cx="6246644" cy="70658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Stage 1</a:t>
          </a:r>
          <a:r>
            <a:rPr lang="en-US" sz="500" kern="1200"/>
            <a:t>.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Focus a single E&amp;O in which the sequence is to be based </a:t>
          </a:r>
        </a:p>
      </dsp:txBody>
      <dsp:txXfrm>
        <a:off x="275572" y="27899"/>
        <a:ext cx="6205254" cy="665190"/>
      </dsp:txXfrm>
    </dsp:sp>
    <dsp:sp modelId="{8DB0AB43-BDFE-E04F-8C6E-726CBA5FCCA8}">
      <dsp:nvSpPr>
        <dsp:cNvPr id="0" name=""/>
        <dsp:cNvSpPr/>
      </dsp:nvSpPr>
      <dsp:spPr>
        <a:xfrm rot="5400000">
          <a:off x="3270022" y="728208"/>
          <a:ext cx="216354" cy="2596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 rot="-5400000">
        <a:off x="3300312" y="749843"/>
        <a:ext cx="155775" cy="151448"/>
      </dsp:txXfrm>
    </dsp:sp>
    <dsp:sp modelId="{5EE75720-0486-A348-ACEF-65044227F216}">
      <dsp:nvSpPr>
        <dsp:cNvPr id="0" name=""/>
        <dsp:cNvSpPr/>
      </dsp:nvSpPr>
      <dsp:spPr>
        <a:xfrm>
          <a:off x="309006" y="1002258"/>
          <a:ext cx="6138386" cy="57694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Analysis of that E&amp;O to unpick the prior learning needed and  the new learning to be addressed  to overcome it</a:t>
          </a:r>
        </a:p>
      </dsp:txBody>
      <dsp:txXfrm>
        <a:off x="325904" y="1019156"/>
        <a:ext cx="6104590" cy="543150"/>
      </dsp:txXfrm>
    </dsp:sp>
    <dsp:sp modelId="{B83A8C8D-7F87-BB44-B3EB-7C6A3902C906}">
      <dsp:nvSpPr>
        <dsp:cNvPr id="0" name=""/>
        <dsp:cNvSpPr/>
      </dsp:nvSpPr>
      <dsp:spPr>
        <a:xfrm rot="5400000">
          <a:off x="3270022" y="1593628"/>
          <a:ext cx="216354" cy="2596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 rot="-5400000">
        <a:off x="3300312" y="1615263"/>
        <a:ext cx="155775" cy="151448"/>
      </dsp:txXfrm>
    </dsp:sp>
    <dsp:sp modelId="{2ACEB175-12C7-3840-9710-18CE169B1431}">
      <dsp:nvSpPr>
        <dsp:cNvPr id="0" name=""/>
        <dsp:cNvSpPr/>
      </dsp:nvSpPr>
      <dsp:spPr>
        <a:xfrm>
          <a:off x="314857" y="1867677"/>
          <a:ext cx="6126685" cy="57694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Selection of the portion of that learning to be addressed in the current sequence( and what to leave for subsequent teaching</a:t>
          </a:r>
        </a:p>
      </dsp:txBody>
      <dsp:txXfrm>
        <a:off x="331755" y="1884575"/>
        <a:ext cx="6092889" cy="543150"/>
      </dsp:txXfrm>
    </dsp:sp>
    <dsp:sp modelId="{8FC6A4D6-2C56-B248-ACEB-4AB77A3F1BC5}">
      <dsp:nvSpPr>
        <dsp:cNvPr id="0" name=""/>
        <dsp:cNvSpPr/>
      </dsp:nvSpPr>
      <dsp:spPr>
        <a:xfrm rot="5400000">
          <a:off x="3270022" y="2459047"/>
          <a:ext cx="216354" cy="2596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 rot="-5400000">
        <a:off x="3300312" y="2480682"/>
        <a:ext cx="155775" cy="151448"/>
      </dsp:txXfrm>
    </dsp:sp>
    <dsp:sp modelId="{72DC8BB4-957C-5C43-BAD5-F60D8333EB09}">
      <dsp:nvSpPr>
        <dsp:cNvPr id="0" name=""/>
        <dsp:cNvSpPr/>
      </dsp:nvSpPr>
      <dsp:spPr>
        <a:xfrm>
          <a:off x="361266" y="2733097"/>
          <a:ext cx="6033866" cy="71463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Stage 2</a:t>
          </a:r>
          <a:r>
            <a:rPr lang="en-US" sz="1000" kern="1200"/>
            <a:t>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Selection of a potential big  / final asessment  task( e.g story / presentation/drama/ poster etc if appropriate or simply a series of smaller assessment tasks as the sequence  progresses</a:t>
          </a:r>
        </a:p>
      </dsp:txBody>
      <dsp:txXfrm>
        <a:off x="382197" y="2754028"/>
        <a:ext cx="5992004" cy="672772"/>
      </dsp:txXfrm>
    </dsp:sp>
    <dsp:sp modelId="{041D6BF2-F476-0F4C-AF55-C61F73B2D6CE}">
      <dsp:nvSpPr>
        <dsp:cNvPr id="0" name=""/>
        <dsp:cNvSpPr/>
      </dsp:nvSpPr>
      <dsp:spPr>
        <a:xfrm rot="5400000">
          <a:off x="3270022" y="3462155"/>
          <a:ext cx="216354" cy="2596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 rot="-5400000">
        <a:off x="3300312" y="3483790"/>
        <a:ext cx="155775" cy="151448"/>
      </dsp:txXfrm>
    </dsp:sp>
    <dsp:sp modelId="{1A4680D3-FDDB-F344-B485-F655FA78A6A6}">
      <dsp:nvSpPr>
        <dsp:cNvPr id="0" name=""/>
        <dsp:cNvSpPr/>
      </dsp:nvSpPr>
      <dsp:spPr>
        <a:xfrm>
          <a:off x="285132" y="3736205"/>
          <a:ext cx="6186134" cy="576946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Creation of 4 potential learning intentions and associated success criteria and their subsequent development in indivdual plans</a:t>
          </a:r>
        </a:p>
      </dsp:txBody>
      <dsp:txXfrm>
        <a:off x="302030" y="3753103"/>
        <a:ext cx="6152338" cy="543150"/>
      </dsp:txXfrm>
    </dsp:sp>
    <dsp:sp modelId="{7BE2C174-0315-BB45-9612-0AACBAE1F674}">
      <dsp:nvSpPr>
        <dsp:cNvPr id="0" name=""/>
        <dsp:cNvSpPr/>
      </dsp:nvSpPr>
      <dsp:spPr>
        <a:xfrm rot="5957952">
          <a:off x="3194430" y="4331146"/>
          <a:ext cx="224664" cy="2596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 rot="-5400000">
        <a:off x="3234320" y="4349069"/>
        <a:ext cx="155775" cy="157265"/>
      </dsp:txXfrm>
    </dsp:sp>
    <dsp:sp modelId="{4C3EF5E0-85BF-A941-8DE5-8C2A53E25C2A}">
      <dsp:nvSpPr>
        <dsp:cNvPr id="0" name=""/>
        <dsp:cNvSpPr/>
      </dsp:nvSpPr>
      <dsp:spPr>
        <a:xfrm>
          <a:off x="131226" y="4608767"/>
          <a:ext cx="6208196" cy="57694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Stage 3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Choice of whole class and individual  Inclusion strategies</a:t>
          </a:r>
        </a:p>
      </dsp:txBody>
      <dsp:txXfrm>
        <a:off x="148124" y="4625665"/>
        <a:ext cx="6174400" cy="543150"/>
      </dsp:txXfrm>
    </dsp:sp>
    <dsp:sp modelId="{CA7515FA-DD5F-D746-AA30-DC52B4B38CAF}">
      <dsp:nvSpPr>
        <dsp:cNvPr id="0" name=""/>
        <dsp:cNvSpPr/>
      </dsp:nvSpPr>
      <dsp:spPr>
        <a:xfrm rot="4832928">
          <a:off x="3199811" y="5196566"/>
          <a:ext cx="213901" cy="2596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 rot="-5400000">
        <a:off x="3223605" y="5219864"/>
        <a:ext cx="155775" cy="149731"/>
      </dsp:txXfrm>
    </dsp:sp>
    <dsp:sp modelId="{33A04317-E423-3E41-B20B-536BB8A7F82B}">
      <dsp:nvSpPr>
        <dsp:cNvPr id="0" name=""/>
        <dsp:cNvSpPr/>
      </dsp:nvSpPr>
      <dsp:spPr>
        <a:xfrm>
          <a:off x="306814" y="5467044"/>
          <a:ext cx="6142770" cy="57694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  Choices regarding structure and content of lesson inlcuding questions,  teaching approaches and formative assessment strategies, resources, activities, organisation, classroom management and plenary</a:t>
          </a:r>
        </a:p>
      </dsp:txBody>
      <dsp:txXfrm>
        <a:off x="323712" y="5483942"/>
        <a:ext cx="6108974" cy="543150"/>
      </dsp:txXfrm>
    </dsp:sp>
    <dsp:sp modelId="{2EC833EF-E6BE-6243-8405-4669AF70BC74}">
      <dsp:nvSpPr>
        <dsp:cNvPr id="0" name=""/>
        <dsp:cNvSpPr/>
      </dsp:nvSpPr>
      <dsp:spPr>
        <a:xfrm rot="5400000">
          <a:off x="3270022" y="6058414"/>
          <a:ext cx="216354" cy="2596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 rot="-5400000">
        <a:off x="3300312" y="6080049"/>
        <a:ext cx="155775" cy="151448"/>
      </dsp:txXfrm>
    </dsp:sp>
    <dsp:sp modelId="{4B7CFBA3-B07E-EE4D-8346-C5CD0533421B}">
      <dsp:nvSpPr>
        <dsp:cNvPr id="0" name=""/>
        <dsp:cNvSpPr/>
      </dsp:nvSpPr>
      <dsp:spPr>
        <a:xfrm>
          <a:off x="254993" y="6332463"/>
          <a:ext cx="6246413" cy="57694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assessment of learning and evlauation of  teaching  in one lesson to feed back into next lesson via a note in the sequence plan and an adjustment to next lesson plan, maybe eventually considered as an achievement or a new target in the RPL or even a full-blown reflection on  learning</a:t>
          </a:r>
        </a:p>
      </dsp:txBody>
      <dsp:txXfrm>
        <a:off x="271891" y="6349361"/>
        <a:ext cx="6212617" cy="5431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Kent</dc:creator>
  <cp:keywords/>
  <dc:description/>
  <cp:lastModifiedBy>Anne Kent</cp:lastModifiedBy>
  <cp:revision>1</cp:revision>
  <dcterms:created xsi:type="dcterms:W3CDTF">2024-10-30T12:53:00Z</dcterms:created>
  <dcterms:modified xsi:type="dcterms:W3CDTF">2024-10-30T14:16:00Z</dcterms:modified>
</cp:coreProperties>
</file>